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9CD0" w14:textId="77777777" w:rsidR="00437088" w:rsidRPr="00463925" w:rsidRDefault="00437088">
      <w:pPr>
        <w:rPr>
          <w:lang w:val="en-US"/>
        </w:rPr>
      </w:pPr>
    </w:p>
    <w:p w14:paraId="053EBD52" w14:textId="77777777" w:rsidR="002F12B5" w:rsidRPr="00AA4BCA" w:rsidRDefault="002F12B5" w:rsidP="002F12B5">
      <w:pPr>
        <w:pStyle w:val="Title"/>
        <w:rPr>
          <w:sz w:val="32"/>
          <w:szCs w:val="32"/>
        </w:rPr>
      </w:pPr>
      <w:r w:rsidRPr="00AA4BCA">
        <w:rPr>
          <w:spacing w:val="80"/>
          <w:sz w:val="32"/>
          <w:szCs w:val="32"/>
        </w:rPr>
        <w:t>PROCUREMENT DOCUMENTS</w:t>
      </w:r>
    </w:p>
    <w:p w14:paraId="52F19987" w14:textId="77777777" w:rsidR="002F12B5" w:rsidRPr="00AA4BCA" w:rsidRDefault="002F12B5" w:rsidP="002F12B5">
      <w:pPr>
        <w:jc w:val="center"/>
        <w:rPr>
          <w:b/>
          <w:sz w:val="40"/>
        </w:rPr>
      </w:pPr>
    </w:p>
    <w:p w14:paraId="199BA65D" w14:textId="77777777" w:rsidR="002F12B5" w:rsidRPr="00AA4BCA" w:rsidRDefault="002F12B5" w:rsidP="002F12B5"/>
    <w:p w14:paraId="0349FADB" w14:textId="77777777" w:rsidR="002F5419" w:rsidRPr="00AA4BCA" w:rsidRDefault="002F5419" w:rsidP="002F12B5">
      <w:pPr>
        <w:jc w:val="center"/>
        <w:rPr>
          <w:b/>
          <w:sz w:val="52"/>
          <w:szCs w:val="52"/>
        </w:rPr>
      </w:pPr>
    </w:p>
    <w:p w14:paraId="48295875" w14:textId="77777777" w:rsidR="002F5419" w:rsidRPr="00AA4BCA" w:rsidRDefault="002F5419" w:rsidP="002F12B5">
      <w:pPr>
        <w:jc w:val="center"/>
        <w:rPr>
          <w:b/>
          <w:sz w:val="52"/>
          <w:szCs w:val="52"/>
        </w:rPr>
      </w:pPr>
    </w:p>
    <w:p w14:paraId="7533637C" w14:textId="77777777" w:rsidR="002F5419" w:rsidRPr="00AA4BCA" w:rsidRDefault="002F5419" w:rsidP="002F12B5">
      <w:pPr>
        <w:jc w:val="center"/>
        <w:rPr>
          <w:b/>
          <w:sz w:val="52"/>
          <w:szCs w:val="52"/>
        </w:rPr>
      </w:pPr>
    </w:p>
    <w:p w14:paraId="4F7C7ADD" w14:textId="77777777" w:rsidR="002F5419" w:rsidRPr="00AA4BCA" w:rsidRDefault="002F5419" w:rsidP="002F12B5">
      <w:pPr>
        <w:jc w:val="center"/>
        <w:rPr>
          <w:b/>
          <w:sz w:val="52"/>
          <w:szCs w:val="52"/>
        </w:rPr>
      </w:pPr>
    </w:p>
    <w:p w14:paraId="758262FF" w14:textId="77777777" w:rsidR="002F5419" w:rsidRPr="00AA4BCA" w:rsidRDefault="002F5419" w:rsidP="002F12B5">
      <w:pPr>
        <w:jc w:val="center"/>
        <w:rPr>
          <w:b/>
          <w:sz w:val="52"/>
          <w:szCs w:val="52"/>
        </w:rPr>
      </w:pPr>
    </w:p>
    <w:p w14:paraId="261CD45D" w14:textId="2AC06288" w:rsidR="005F6A0F" w:rsidRPr="00AA4BCA" w:rsidRDefault="000114EA" w:rsidP="002F12B5">
      <w:pPr>
        <w:jc w:val="center"/>
        <w:rPr>
          <w:b/>
          <w:sz w:val="52"/>
          <w:szCs w:val="52"/>
        </w:rPr>
      </w:pPr>
      <w:bookmarkStart w:id="0" w:name="_Hlk525118292"/>
      <w:r w:rsidRPr="00AA4BCA">
        <w:rPr>
          <w:b/>
          <w:sz w:val="52"/>
          <w:szCs w:val="52"/>
        </w:rPr>
        <w:t xml:space="preserve">Procurement of </w:t>
      </w:r>
      <w:r w:rsidR="00EE7AA1" w:rsidRPr="00AA4BCA">
        <w:rPr>
          <w:b/>
          <w:bCs/>
          <w:iCs/>
          <w:sz w:val="52"/>
          <w:szCs w:val="52"/>
        </w:rPr>
        <w:t xml:space="preserve">Furniture and IT equipment </w:t>
      </w:r>
      <w:r w:rsidRPr="00AA4BCA">
        <w:rPr>
          <w:b/>
          <w:bCs/>
          <w:iCs/>
          <w:sz w:val="52"/>
          <w:szCs w:val="52"/>
        </w:rPr>
        <w:t>for BioSense Institute in Novi Sad, Serbia</w:t>
      </w:r>
      <w:bookmarkEnd w:id="0"/>
    </w:p>
    <w:p w14:paraId="3B0BB3D9" w14:textId="692A7D13" w:rsidR="002F12B5" w:rsidRPr="00AA4BCA" w:rsidRDefault="00E50496" w:rsidP="002F12B5">
      <w:pPr>
        <w:jc w:val="center"/>
        <w:rPr>
          <w:sz w:val="44"/>
          <w:szCs w:val="44"/>
        </w:rPr>
      </w:pPr>
      <w:r w:rsidRPr="00AA4BCA">
        <w:rPr>
          <w:b/>
          <w:sz w:val="44"/>
          <w:szCs w:val="44"/>
        </w:rPr>
        <w:t>IOP/</w:t>
      </w:r>
      <w:r w:rsidR="00463925" w:rsidRPr="00AA4BCA">
        <w:rPr>
          <w:b/>
          <w:sz w:val="44"/>
          <w:szCs w:val="44"/>
        </w:rPr>
        <w:t>72-202</w:t>
      </w:r>
      <w:r w:rsidR="00322487" w:rsidRPr="00AA4BCA">
        <w:rPr>
          <w:b/>
          <w:sz w:val="44"/>
          <w:szCs w:val="44"/>
        </w:rPr>
        <w:t>4</w:t>
      </w:r>
      <w:r w:rsidRPr="00AA4BCA">
        <w:rPr>
          <w:b/>
          <w:sz w:val="44"/>
          <w:szCs w:val="44"/>
        </w:rPr>
        <w:t>/RD</w:t>
      </w:r>
    </w:p>
    <w:p w14:paraId="4AFF7149" w14:textId="77777777" w:rsidR="002F12B5" w:rsidRPr="00AA4BCA" w:rsidRDefault="002F12B5" w:rsidP="002F12B5">
      <w:pPr>
        <w:rPr>
          <w:sz w:val="56"/>
          <w:szCs w:val="56"/>
        </w:rPr>
      </w:pPr>
    </w:p>
    <w:p w14:paraId="44A9D51C" w14:textId="77777777" w:rsidR="002F12B5" w:rsidRPr="00AA4BCA" w:rsidRDefault="005F6A0F" w:rsidP="005F6A0F">
      <w:pPr>
        <w:tabs>
          <w:tab w:val="left" w:pos="6752"/>
        </w:tabs>
        <w:rPr>
          <w:sz w:val="56"/>
          <w:szCs w:val="56"/>
        </w:rPr>
      </w:pPr>
      <w:r w:rsidRPr="00AA4BCA">
        <w:rPr>
          <w:sz w:val="56"/>
          <w:szCs w:val="56"/>
        </w:rPr>
        <w:tab/>
      </w:r>
    </w:p>
    <w:p w14:paraId="426179F9" w14:textId="77777777" w:rsidR="000114EA" w:rsidRPr="00AA4BCA" w:rsidRDefault="000114EA" w:rsidP="000114EA">
      <w:pPr>
        <w:ind w:left="284"/>
        <w:rPr>
          <w:bCs/>
          <w:iCs/>
          <w:sz w:val="32"/>
          <w:szCs w:val="32"/>
        </w:rPr>
      </w:pPr>
      <w:r w:rsidRPr="00AA4BCA">
        <w:rPr>
          <w:bCs/>
          <w:iCs/>
          <w:sz w:val="32"/>
          <w:szCs w:val="32"/>
        </w:rPr>
        <w:t xml:space="preserve">Project: </w:t>
      </w:r>
      <w:r w:rsidRPr="00AA4BCA">
        <w:rPr>
          <w:bCs/>
          <w:iCs/>
          <w:sz w:val="32"/>
          <w:szCs w:val="32"/>
        </w:rPr>
        <w:tab/>
      </w:r>
      <w:r w:rsidRPr="00AA4BCA">
        <w:rPr>
          <w:bCs/>
          <w:iCs/>
          <w:sz w:val="32"/>
          <w:szCs w:val="32"/>
        </w:rPr>
        <w:tab/>
      </w:r>
      <w:r w:rsidRPr="00AA4BCA">
        <w:rPr>
          <w:bCs/>
          <w:iCs/>
          <w:sz w:val="32"/>
          <w:szCs w:val="32"/>
        </w:rPr>
        <w:tab/>
      </w:r>
      <w:r w:rsidRPr="00AA4BCA">
        <w:rPr>
          <w:b/>
          <w:bCs/>
          <w:iCs/>
          <w:sz w:val="32"/>
          <w:szCs w:val="32"/>
        </w:rPr>
        <w:t>Public Sector Research and Development</w:t>
      </w:r>
    </w:p>
    <w:p w14:paraId="30912764" w14:textId="08E5844B" w:rsidR="000114EA" w:rsidRPr="00AA4BCA" w:rsidRDefault="000114EA" w:rsidP="000114EA">
      <w:pPr>
        <w:ind w:left="2879" w:hanging="2595"/>
        <w:rPr>
          <w:b/>
          <w:bCs/>
          <w:iCs/>
          <w:sz w:val="32"/>
          <w:szCs w:val="32"/>
        </w:rPr>
      </w:pPr>
      <w:r w:rsidRPr="00AA4BCA">
        <w:rPr>
          <w:bCs/>
          <w:iCs/>
          <w:sz w:val="32"/>
          <w:szCs w:val="32"/>
        </w:rPr>
        <w:t>Project component:</w:t>
      </w:r>
      <w:r w:rsidRPr="00AA4BCA">
        <w:rPr>
          <w:bCs/>
          <w:iCs/>
          <w:sz w:val="32"/>
          <w:szCs w:val="32"/>
        </w:rPr>
        <w:tab/>
      </w:r>
      <w:r w:rsidR="002A4066">
        <w:rPr>
          <w:b/>
          <w:bCs/>
          <w:iCs/>
          <w:sz w:val="32"/>
          <w:szCs w:val="32"/>
        </w:rPr>
        <w:t>Improving the country's infrastructure for the development of information technologies – BioSense Institute</w:t>
      </w:r>
    </w:p>
    <w:p w14:paraId="4BA0EA50" w14:textId="3D795DEE" w:rsidR="000114EA" w:rsidRPr="00AA4BCA" w:rsidRDefault="000114EA" w:rsidP="000114EA">
      <w:pPr>
        <w:ind w:left="2879" w:hanging="2595"/>
        <w:rPr>
          <w:b/>
          <w:bCs/>
          <w:iCs/>
          <w:sz w:val="32"/>
          <w:szCs w:val="32"/>
        </w:rPr>
      </w:pPr>
      <w:r w:rsidRPr="00AA4BCA">
        <w:rPr>
          <w:bCs/>
          <w:iCs/>
          <w:sz w:val="32"/>
          <w:szCs w:val="32"/>
        </w:rPr>
        <w:t xml:space="preserve">Purchaser (PIU): </w:t>
      </w:r>
      <w:r w:rsidRPr="00AA4BCA">
        <w:rPr>
          <w:bCs/>
          <w:iCs/>
          <w:sz w:val="32"/>
          <w:szCs w:val="32"/>
        </w:rPr>
        <w:tab/>
      </w:r>
      <w:r w:rsidR="00C53C63" w:rsidRPr="00AA4BCA">
        <w:rPr>
          <w:b/>
          <w:bCs/>
          <w:iCs/>
          <w:sz w:val="32"/>
          <w:szCs w:val="32"/>
        </w:rPr>
        <w:t xml:space="preserve"> </w:t>
      </w:r>
      <w:r w:rsidR="003B6B84" w:rsidRPr="00AA4BCA">
        <w:rPr>
          <w:b/>
          <w:bCs/>
          <w:iCs/>
          <w:sz w:val="32"/>
          <w:szCs w:val="32"/>
        </w:rPr>
        <w:t>Ministry for Public Investment</w:t>
      </w:r>
    </w:p>
    <w:p w14:paraId="7749E7BC" w14:textId="77777777" w:rsidR="000114EA" w:rsidRPr="00AA4BCA" w:rsidRDefault="000114EA" w:rsidP="000114EA">
      <w:pPr>
        <w:ind w:left="284"/>
        <w:rPr>
          <w:b/>
          <w:bCs/>
          <w:iCs/>
          <w:sz w:val="32"/>
          <w:szCs w:val="32"/>
        </w:rPr>
      </w:pPr>
      <w:r w:rsidRPr="00AA4BCA">
        <w:rPr>
          <w:bCs/>
          <w:iCs/>
          <w:sz w:val="32"/>
          <w:szCs w:val="32"/>
        </w:rPr>
        <w:t xml:space="preserve">Country: </w:t>
      </w:r>
      <w:r w:rsidRPr="00AA4BCA">
        <w:rPr>
          <w:bCs/>
          <w:iCs/>
          <w:sz w:val="32"/>
          <w:szCs w:val="32"/>
        </w:rPr>
        <w:tab/>
      </w:r>
      <w:r w:rsidRPr="00AA4BCA">
        <w:rPr>
          <w:bCs/>
          <w:iCs/>
          <w:sz w:val="32"/>
          <w:szCs w:val="32"/>
        </w:rPr>
        <w:tab/>
      </w:r>
      <w:r w:rsidRPr="00AA4BCA">
        <w:rPr>
          <w:b/>
          <w:bCs/>
          <w:iCs/>
          <w:sz w:val="32"/>
          <w:szCs w:val="32"/>
        </w:rPr>
        <w:t>Republic of Serbia</w:t>
      </w:r>
    </w:p>
    <w:p w14:paraId="694C0DFB" w14:textId="77777777" w:rsidR="002F12B5" w:rsidRPr="00AA4BCA" w:rsidRDefault="002F12B5" w:rsidP="002F12B5">
      <w:pPr>
        <w:ind w:left="284"/>
        <w:rPr>
          <w:b/>
          <w:bCs/>
          <w:iCs/>
          <w:sz w:val="32"/>
          <w:szCs w:val="32"/>
        </w:rPr>
      </w:pPr>
    </w:p>
    <w:p w14:paraId="25C14B99" w14:textId="77777777" w:rsidR="002F12B5" w:rsidRPr="00AA4BCA" w:rsidRDefault="002F12B5" w:rsidP="002F12B5">
      <w:pPr>
        <w:ind w:left="284"/>
        <w:rPr>
          <w:sz w:val="40"/>
          <w:szCs w:val="40"/>
        </w:rPr>
      </w:pPr>
    </w:p>
    <w:p w14:paraId="037DF843" w14:textId="77777777" w:rsidR="002F12B5" w:rsidRPr="00AA4BCA" w:rsidRDefault="002F12B5" w:rsidP="002F12B5">
      <w:pPr>
        <w:ind w:left="284"/>
        <w:rPr>
          <w:bCs/>
          <w:iCs/>
          <w:sz w:val="32"/>
          <w:szCs w:val="32"/>
        </w:rPr>
      </w:pPr>
    </w:p>
    <w:p w14:paraId="12A9E75A" w14:textId="77AA9FE0" w:rsidR="002F12B5" w:rsidRPr="00AA4BCA" w:rsidRDefault="002F12B5" w:rsidP="002F12B5">
      <w:pPr>
        <w:ind w:left="284"/>
        <w:rPr>
          <w:bCs/>
          <w:iCs/>
          <w:sz w:val="32"/>
          <w:szCs w:val="32"/>
        </w:rPr>
      </w:pPr>
      <w:r w:rsidRPr="00AA4BCA">
        <w:rPr>
          <w:bCs/>
          <w:iCs/>
          <w:sz w:val="32"/>
          <w:szCs w:val="32"/>
        </w:rPr>
        <w:t xml:space="preserve">Issued on: </w:t>
      </w:r>
      <w:r w:rsidR="006F158E">
        <w:rPr>
          <w:bCs/>
          <w:iCs/>
          <w:sz w:val="32"/>
          <w:szCs w:val="32"/>
          <w:lang w:val="en-US"/>
        </w:rPr>
        <w:t>September</w:t>
      </w:r>
      <w:r w:rsidR="001A4C7B" w:rsidRPr="00AA4BCA">
        <w:rPr>
          <w:bCs/>
          <w:iCs/>
          <w:sz w:val="32"/>
          <w:szCs w:val="32"/>
        </w:rPr>
        <w:t xml:space="preserve"> </w:t>
      </w:r>
      <w:r w:rsidR="00141A03" w:rsidRPr="00AA4BCA">
        <w:rPr>
          <w:bCs/>
          <w:iCs/>
          <w:sz w:val="32"/>
          <w:szCs w:val="32"/>
        </w:rPr>
        <w:t>202</w:t>
      </w:r>
      <w:r w:rsidR="00322487" w:rsidRPr="00AA4BCA">
        <w:rPr>
          <w:bCs/>
          <w:iCs/>
          <w:sz w:val="32"/>
          <w:szCs w:val="32"/>
        </w:rPr>
        <w:t>4</w:t>
      </w:r>
    </w:p>
    <w:p w14:paraId="1B1D2657" w14:textId="77777777" w:rsidR="002F12B5" w:rsidRPr="00AA4BCA" w:rsidRDefault="002F12B5" w:rsidP="002F12B5">
      <w:r w:rsidRPr="00AA4BCA">
        <w:rPr>
          <w:bCs/>
          <w:iCs/>
          <w:sz w:val="32"/>
          <w:szCs w:val="32"/>
        </w:rPr>
        <w:br w:type="page"/>
      </w:r>
    </w:p>
    <w:p w14:paraId="48548563" w14:textId="77777777" w:rsidR="00437088" w:rsidRPr="00AA4BCA" w:rsidRDefault="00437088">
      <w:pPr>
        <w:jc w:val="center"/>
        <w:sectPr w:rsidR="00437088" w:rsidRPr="00AA4BCA" w:rsidSect="009C4B3D">
          <w:headerReference w:type="even" r:id="rId11"/>
          <w:headerReference w:type="default" r:id="rId12"/>
          <w:footerReference w:type="default" r:id="rId13"/>
          <w:headerReference w:type="first" r:id="rId14"/>
          <w:pgSz w:w="12240" w:h="15840" w:code="1"/>
          <w:pgMar w:top="1417" w:right="1440" w:bottom="1417" w:left="1417" w:header="720" w:footer="720" w:gutter="0"/>
          <w:cols w:space="720"/>
          <w:docGrid w:linePitch="326"/>
        </w:sectPr>
      </w:pPr>
    </w:p>
    <w:p w14:paraId="6D8E0021" w14:textId="77777777" w:rsidR="00437088" w:rsidRPr="00AA4BCA" w:rsidRDefault="00437088"/>
    <w:p w14:paraId="7BA7D1AB" w14:textId="77777777" w:rsidR="000D6DA9" w:rsidRPr="00AA4BCA" w:rsidRDefault="000D6DA9" w:rsidP="000D6DA9">
      <w:pPr>
        <w:jc w:val="center"/>
        <w:rPr>
          <w:b/>
          <w:sz w:val="32"/>
        </w:rPr>
      </w:pPr>
      <w:r w:rsidRPr="00AA4BCA">
        <w:rPr>
          <w:b/>
          <w:sz w:val="32"/>
        </w:rPr>
        <w:t>Table of Contents</w:t>
      </w:r>
    </w:p>
    <w:p w14:paraId="70238BAC" w14:textId="77777777" w:rsidR="000D6DA9" w:rsidRPr="00AA4BCA" w:rsidRDefault="000D6DA9" w:rsidP="000D6DA9">
      <w:pPr>
        <w:rPr>
          <w:i/>
        </w:rPr>
      </w:pPr>
    </w:p>
    <w:p w14:paraId="09A31A25" w14:textId="7F4E7734" w:rsidR="00856256" w:rsidRDefault="006059B6">
      <w:pPr>
        <w:pStyle w:val="TOC1"/>
        <w:rPr>
          <w:rFonts w:asciiTheme="minorHAnsi" w:eastAsiaTheme="minorEastAsia" w:hAnsiTheme="minorHAnsi" w:cstheme="minorBidi"/>
          <w:b w:val="0"/>
          <w:bCs w:val="0"/>
          <w:kern w:val="2"/>
          <w:lang w:val="en-US"/>
          <w14:ligatures w14:val="standardContextual"/>
        </w:rPr>
      </w:pPr>
      <w:r w:rsidRPr="00AA4BCA">
        <w:rPr>
          <w:i/>
        </w:rPr>
        <w:fldChar w:fldCharType="begin"/>
      </w:r>
      <w:r w:rsidR="000D6DA9" w:rsidRPr="00AA4BCA">
        <w:rPr>
          <w:i/>
        </w:rPr>
        <w:instrText xml:space="preserve"> TOC \t "Heading 1,1,Subtitle,2" </w:instrText>
      </w:r>
      <w:r w:rsidRPr="00AA4BCA">
        <w:rPr>
          <w:i/>
        </w:rPr>
        <w:fldChar w:fldCharType="separate"/>
      </w:r>
      <w:r w:rsidR="00856256">
        <w:t>PART 1 – Bidding Procedures</w:t>
      </w:r>
      <w:r w:rsidR="00856256">
        <w:tab/>
      </w:r>
      <w:r w:rsidR="00856256">
        <w:fldChar w:fldCharType="begin"/>
      </w:r>
      <w:r w:rsidR="00856256">
        <w:instrText xml:space="preserve"> PAGEREF _Toc166674311 \h </w:instrText>
      </w:r>
      <w:r w:rsidR="00856256">
        <w:fldChar w:fldCharType="separate"/>
      </w:r>
      <w:r w:rsidR="00112F47">
        <w:t>3</w:t>
      </w:r>
      <w:r w:rsidR="00856256">
        <w:fldChar w:fldCharType="end"/>
      </w:r>
    </w:p>
    <w:p w14:paraId="512EADB2" w14:textId="349DE83A" w:rsidR="00856256" w:rsidRDefault="00856256">
      <w:pPr>
        <w:pStyle w:val="TOC2"/>
        <w:rPr>
          <w:rFonts w:asciiTheme="minorHAnsi" w:eastAsiaTheme="minorEastAsia" w:hAnsiTheme="minorHAnsi" w:cstheme="minorBidi"/>
          <w:kern w:val="2"/>
          <w:lang w:val="en-US"/>
          <w14:ligatures w14:val="standardContextual"/>
        </w:rPr>
      </w:pPr>
      <w:r>
        <w:t>Section I.  Instructions to Bidders</w:t>
      </w:r>
      <w:r>
        <w:tab/>
      </w:r>
      <w:r>
        <w:fldChar w:fldCharType="begin"/>
      </w:r>
      <w:r>
        <w:instrText xml:space="preserve"> PAGEREF _Toc166674312 \h </w:instrText>
      </w:r>
      <w:r>
        <w:fldChar w:fldCharType="separate"/>
      </w:r>
      <w:r w:rsidR="00112F47">
        <w:t>4</w:t>
      </w:r>
      <w:r>
        <w:fldChar w:fldCharType="end"/>
      </w:r>
    </w:p>
    <w:p w14:paraId="06CA5E9C" w14:textId="1E3B51CE" w:rsidR="00856256" w:rsidRDefault="00856256">
      <w:pPr>
        <w:pStyle w:val="TOC2"/>
        <w:rPr>
          <w:rFonts w:asciiTheme="minorHAnsi" w:eastAsiaTheme="minorEastAsia" w:hAnsiTheme="minorHAnsi" w:cstheme="minorBidi"/>
          <w:kern w:val="2"/>
          <w:lang w:val="en-US"/>
          <w14:ligatures w14:val="standardContextual"/>
        </w:rPr>
      </w:pPr>
      <w:r>
        <w:t>Section II. Bidding Data Sheet (BDS)</w:t>
      </w:r>
      <w:r>
        <w:tab/>
      </w:r>
      <w:r>
        <w:fldChar w:fldCharType="begin"/>
      </w:r>
      <w:r>
        <w:instrText xml:space="preserve"> PAGEREF _Toc166674313 \h </w:instrText>
      </w:r>
      <w:r>
        <w:fldChar w:fldCharType="separate"/>
      </w:r>
      <w:r w:rsidR="00112F47">
        <w:t>33</w:t>
      </w:r>
      <w:r>
        <w:fldChar w:fldCharType="end"/>
      </w:r>
    </w:p>
    <w:p w14:paraId="1C9C2B17" w14:textId="68294F89" w:rsidR="00856256" w:rsidRDefault="00856256">
      <w:pPr>
        <w:pStyle w:val="TOC2"/>
        <w:rPr>
          <w:rFonts w:asciiTheme="minorHAnsi" w:eastAsiaTheme="minorEastAsia" w:hAnsiTheme="minorHAnsi" w:cstheme="minorBidi"/>
          <w:kern w:val="2"/>
          <w:lang w:val="en-US"/>
          <w14:ligatures w14:val="standardContextual"/>
        </w:rPr>
      </w:pPr>
      <w:r>
        <w:t>Section III. Evaluation and Qualification Criteria</w:t>
      </w:r>
      <w:r>
        <w:tab/>
      </w:r>
      <w:r>
        <w:fldChar w:fldCharType="begin"/>
      </w:r>
      <w:r>
        <w:instrText xml:space="preserve"> PAGEREF _Toc166674314 \h </w:instrText>
      </w:r>
      <w:r>
        <w:fldChar w:fldCharType="separate"/>
      </w:r>
      <w:r w:rsidR="00112F47">
        <w:t>50</w:t>
      </w:r>
      <w:r>
        <w:fldChar w:fldCharType="end"/>
      </w:r>
    </w:p>
    <w:p w14:paraId="2E2DCF79" w14:textId="245B0B9D" w:rsidR="00856256" w:rsidRDefault="00856256">
      <w:pPr>
        <w:pStyle w:val="TOC2"/>
        <w:rPr>
          <w:rFonts w:asciiTheme="minorHAnsi" w:eastAsiaTheme="minorEastAsia" w:hAnsiTheme="minorHAnsi" w:cstheme="minorBidi"/>
          <w:kern w:val="2"/>
          <w:lang w:val="en-US"/>
          <w14:ligatures w14:val="standardContextual"/>
        </w:rPr>
      </w:pPr>
      <w:r>
        <w:t>Section IV. Bidding Forms</w:t>
      </w:r>
      <w:r>
        <w:tab/>
      </w:r>
      <w:r>
        <w:fldChar w:fldCharType="begin"/>
      </w:r>
      <w:r>
        <w:instrText xml:space="preserve"> PAGEREF _Toc166674315 \h </w:instrText>
      </w:r>
      <w:r>
        <w:fldChar w:fldCharType="separate"/>
      </w:r>
      <w:r w:rsidR="00112F47">
        <w:t>58</w:t>
      </w:r>
      <w:r>
        <w:fldChar w:fldCharType="end"/>
      </w:r>
    </w:p>
    <w:p w14:paraId="2E7D1EB0" w14:textId="4FEA837A" w:rsidR="00856256" w:rsidRDefault="00856256">
      <w:pPr>
        <w:pStyle w:val="TOC2"/>
        <w:rPr>
          <w:rFonts w:asciiTheme="minorHAnsi" w:eastAsiaTheme="minorEastAsia" w:hAnsiTheme="minorHAnsi" w:cstheme="minorBidi"/>
          <w:kern w:val="2"/>
          <w:lang w:val="en-US"/>
          <w14:ligatures w14:val="standardContextual"/>
        </w:rPr>
      </w:pPr>
      <w:r>
        <w:t>Section V. Eligible Countries</w:t>
      </w:r>
      <w:r>
        <w:tab/>
      </w:r>
      <w:r>
        <w:fldChar w:fldCharType="begin"/>
      </w:r>
      <w:r>
        <w:instrText xml:space="preserve"> PAGEREF _Toc166674316 \h </w:instrText>
      </w:r>
      <w:r>
        <w:fldChar w:fldCharType="separate"/>
      </w:r>
      <w:r w:rsidR="00112F47">
        <w:t>83</w:t>
      </w:r>
      <w:r>
        <w:fldChar w:fldCharType="end"/>
      </w:r>
    </w:p>
    <w:p w14:paraId="110F1597" w14:textId="335A4AAA" w:rsidR="00856256" w:rsidRDefault="00856256">
      <w:pPr>
        <w:pStyle w:val="TOC1"/>
        <w:rPr>
          <w:rFonts w:asciiTheme="minorHAnsi" w:eastAsiaTheme="minorEastAsia" w:hAnsiTheme="minorHAnsi" w:cstheme="minorBidi"/>
          <w:b w:val="0"/>
          <w:bCs w:val="0"/>
          <w:kern w:val="2"/>
          <w:lang w:val="en-US"/>
          <w14:ligatures w14:val="standardContextual"/>
        </w:rPr>
      </w:pPr>
      <w:r>
        <w:t>PART 2 – Supply Requirements</w:t>
      </w:r>
      <w:r>
        <w:tab/>
      </w:r>
      <w:r>
        <w:fldChar w:fldCharType="begin"/>
      </w:r>
      <w:r>
        <w:instrText xml:space="preserve"> PAGEREF _Toc166674317 \h </w:instrText>
      </w:r>
      <w:r>
        <w:fldChar w:fldCharType="separate"/>
      </w:r>
      <w:r w:rsidR="00112F47">
        <w:t>84</w:t>
      </w:r>
      <w:r>
        <w:fldChar w:fldCharType="end"/>
      </w:r>
    </w:p>
    <w:p w14:paraId="0ABBF88F" w14:textId="5486F2B1" w:rsidR="00856256" w:rsidRDefault="00856256">
      <w:pPr>
        <w:pStyle w:val="TOC2"/>
        <w:rPr>
          <w:rFonts w:asciiTheme="minorHAnsi" w:eastAsiaTheme="minorEastAsia" w:hAnsiTheme="minorHAnsi" w:cstheme="minorBidi"/>
          <w:kern w:val="2"/>
          <w:lang w:val="en-US"/>
          <w14:ligatures w14:val="standardContextual"/>
        </w:rPr>
      </w:pPr>
      <w:r>
        <w:t>Section VI.  Schedule of Requirements</w:t>
      </w:r>
      <w:r>
        <w:tab/>
      </w:r>
      <w:r>
        <w:fldChar w:fldCharType="begin"/>
      </w:r>
      <w:r>
        <w:instrText xml:space="preserve"> PAGEREF _Toc166674318 \h </w:instrText>
      </w:r>
      <w:r>
        <w:fldChar w:fldCharType="separate"/>
      </w:r>
      <w:r w:rsidR="00112F47">
        <w:t>85</w:t>
      </w:r>
      <w:r>
        <w:fldChar w:fldCharType="end"/>
      </w:r>
    </w:p>
    <w:p w14:paraId="683B29FD" w14:textId="5C91A082" w:rsidR="00856256" w:rsidRDefault="00856256">
      <w:pPr>
        <w:pStyle w:val="TOC1"/>
        <w:rPr>
          <w:rFonts w:asciiTheme="minorHAnsi" w:eastAsiaTheme="minorEastAsia" w:hAnsiTheme="minorHAnsi" w:cstheme="minorBidi"/>
          <w:b w:val="0"/>
          <w:bCs w:val="0"/>
          <w:kern w:val="2"/>
          <w:lang w:val="en-US"/>
          <w14:ligatures w14:val="standardContextual"/>
        </w:rPr>
      </w:pPr>
      <w:r>
        <w:t>PART 3 - Contract</w:t>
      </w:r>
      <w:r>
        <w:tab/>
      </w:r>
      <w:r>
        <w:fldChar w:fldCharType="begin"/>
      </w:r>
      <w:r>
        <w:instrText xml:space="preserve"> PAGEREF _Toc166674319 \h </w:instrText>
      </w:r>
      <w:r>
        <w:fldChar w:fldCharType="separate"/>
      </w:r>
      <w:r w:rsidR="00112F47">
        <w:t>93</w:t>
      </w:r>
      <w:r>
        <w:fldChar w:fldCharType="end"/>
      </w:r>
    </w:p>
    <w:p w14:paraId="40C6B6E9" w14:textId="56610223" w:rsidR="00856256" w:rsidRDefault="00856256">
      <w:pPr>
        <w:pStyle w:val="TOC2"/>
        <w:rPr>
          <w:rFonts w:asciiTheme="minorHAnsi" w:eastAsiaTheme="minorEastAsia" w:hAnsiTheme="minorHAnsi" w:cstheme="minorBidi"/>
          <w:kern w:val="2"/>
          <w:lang w:val="en-US"/>
          <w14:ligatures w14:val="standardContextual"/>
        </w:rPr>
      </w:pPr>
      <w:r>
        <w:t>Section VII.  General Conditions of Contract</w:t>
      </w:r>
      <w:r>
        <w:tab/>
      </w:r>
      <w:r>
        <w:fldChar w:fldCharType="begin"/>
      </w:r>
      <w:r>
        <w:instrText xml:space="preserve"> PAGEREF _Toc166674320 \h </w:instrText>
      </w:r>
      <w:r>
        <w:fldChar w:fldCharType="separate"/>
      </w:r>
      <w:r w:rsidR="00112F47">
        <w:t>94</w:t>
      </w:r>
      <w:r>
        <w:fldChar w:fldCharType="end"/>
      </w:r>
    </w:p>
    <w:p w14:paraId="2263E6FB" w14:textId="0FB859F3" w:rsidR="00856256" w:rsidRDefault="00856256">
      <w:pPr>
        <w:pStyle w:val="TOC2"/>
        <w:rPr>
          <w:rFonts w:asciiTheme="minorHAnsi" w:eastAsiaTheme="minorEastAsia" w:hAnsiTheme="minorHAnsi" w:cstheme="minorBidi"/>
          <w:kern w:val="2"/>
          <w:lang w:val="en-US"/>
          <w14:ligatures w14:val="standardContextual"/>
        </w:rPr>
      </w:pPr>
      <w:r>
        <w:t>Section VIII.  Special Conditions of Contract</w:t>
      </w:r>
      <w:r>
        <w:tab/>
      </w:r>
      <w:r>
        <w:fldChar w:fldCharType="begin"/>
      </w:r>
      <w:r>
        <w:instrText xml:space="preserve"> PAGEREF _Toc166674321 \h </w:instrText>
      </w:r>
      <w:r>
        <w:fldChar w:fldCharType="separate"/>
      </w:r>
      <w:r w:rsidR="00112F47">
        <w:t>113</w:t>
      </w:r>
      <w:r>
        <w:fldChar w:fldCharType="end"/>
      </w:r>
    </w:p>
    <w:p w14:paraId="6DA0F8F5" w14:textId="2037D6FA" w:rsidR="00856256" w:rsidRDefault="00856256">
      <w:pPr>
        <w:pStyle w:val="TOC2"/>
        <w:rPr>
          <w:rFonts w:asciiTheme="minorHAnsi" w:eastAsiaTheme="minorEastAsia" w:hAnsiTheme="minorHAnsi" w:cstheme="minorBidi"/>
          <w:kern w:val="2"/>
          <w:lang w:val="en-US"/>
          <w14:ligatures w14:val="standardContextual"/>
        </w:rPr>
      </w:pPr>
      <w:r>
        <w:t>Section IX.  Contract Forms</w:t>
      </w:r>
      <w:r>
        <w:tab/>
      </w:r>
      <w:r>
        <w:fldChar w:fldCharType="begin"/>
      </w:r>
      <w:r>
        <w:instrText xml:space="preserve"> PAGEREF _Toc166674322 \h </w:instrText>
      </w:r>
      <w:r>
        <w:fldChar w:fldCharType="separate"/>
      </w:r>
      <w:r w:rsidR="00112F47">
        <w:t>119</w:t>
      </w:r>
      <w:r>
        <w:fldChar w:fldCharType="end"/>
      </w:r>
    </w:p>
    <w:p w14:paraId="6EE89DF5" w14:textId="537BBDAC" w:rsidR="00B64A5B" w:rsidRPr="00AA4BCA" w:rsidRDefault="006059B6" w:rsidP="00190ED8">
      <w:pPr>
        <w:pStyle w:val="TOC1"/>
      </w:pPr>
      <w:r w:rsidRPr="00AA4BCA">
        <w:fldChar w:fldCharType="end"/>
      </w:r>
    </w:p>
    <w:p w14:paraId="6D00BBC8" w14:textId="77777777" w:rsidR="00437088" w:rsidRPr="00AA4BCA" w:rsidRDefault="00437088">
      <w:pPr>
        <w:spacing w:before="120" w:after="120"/>
      </w:pPr>
    </w:p>
    <w:p w14:paraId="5030EA8E" w14:textId="77777777" w:rsidR="00437088" w:rsidRPr="00AA4BCA" w:rsidRDefault="00437088">
      <w:pPr>
        <w:sectPr w:rsidR="00437088" w:rsidRPr="00AA4BCA" w:rsidSect="009C4B3D">
          <w:headerReference w:type="even" r:id="rId15"/>
          <w:headerReference w:type="default" r:id="rId16"/>
          <w:headerReference w:type="first" r:id="rId17"/>
          <w:pgSz w:w="12240" w:h="15840" w:code="1"/>
          <w:pgMar w:top="1418" w:right="1440" w:bottom="1418" w:left="1418" w:header="720" w:footer="720" w:gutter="0"/>
          <w:pgNumType w:start="2" w:chapStyle="1"/>
          <w:cols w:space="720"/>
        </w:sectPr>
      </w:pPr>
    </w:p>
    <w:p w14:paraId="7FA33002" w14:textId="77777777" w:rsidR="00437088" w:rsidRPr="00AA4BCA" w:rsidRDefault="00437088" w:rsidP="00190ED8">
      <w:pPr>
        <w:pStyle w:val="TOC1"/>
      </w:pPr>
    </w:p>
    <w:p w14:paraId="3275C88B" w14:textId="77777777" w:rsidR="00437088" w:rsidRPr="00AA4BCA" w:rsidRDefault="00437088"/>
    <w:p w14:paraId="6B9B543C" w14:textId="77777777" w:rsidR="00437088" w:rsidRPr="00AA4BCA" w:rsidRDefault="00437088"/>
    <w:p w14:paraId="40FB7689" w14:textId="77777777" w:rsidR="00437088" w:rsidRPr="00AA4BCA" w:rsidRDefault="00437088"/>
    <w:p w14:paraId="09FF3F9D" w14:textId="77777777" w:rsidR="00437088" w:rsidRPr="00AA4BCA" w:rsidRDefault="00437088"/>
    <w:p w14:paraId="20381559" w14:textId="77777777" w:rsidR="00437088" w:rsidRPr="00AA4BCA" w:rsidRDefault="00437088"/>
    <w:p w14:paraId="2297AA5C" w14:textId="77777777" w:rsidR="00437088" w:rsidRPr="00AA4BCA" w:rsidRDefault="00437088"/>
    <w:p w14:paraId="2F6F59A6" w14:textId="77777777" w:rsidR="00437088" w:rsidRPr="00AA4BCA" w:rsidRDefault="00437088"/>
    <w:p w14:paraId="5DCF010E" w14:textId="77777777" w:rsidR="00437088" w:rsidRPr="00AA4BCA" w:rsidRDefault="00437088"/>
    <w:p w14:paraId="6968686D" w14:textId="77777777" w:rsidR="00437088" w:rsidRPr="00AA4BCA" w:rsidRDefault="00437088"/>
    <w:p w14:paraId="657AFE7A" w14:textId="77777777" w:rsidR="00437088" w:rsidRPr="00AA4BCA" w:rsidRDefault="00437088"/>
    <w:p w14:paraId="3A818934" w14:textId="77777777" w:rsidR="00437088" w:rsidRPr="00AA4BCA" w:rsidRDefault="00437088"/>
    <w:p w14:paraId="16796589" w14:textId="77777777" w:rsidR="00437088" w:rsidRPr="00AA4BCA" w:rsidRDefault="00437088"/>
    <w:p w14:paraId="4A3903D9" w14:textId="77777777" w:rsidR="00437088" w:rsidRPr="00AA4BCA" w:rsidRDefault="00437088"/>
    <w:p w14:paraId="085575D3" w14:textId="77777777" w:rsidR="00437088" w:rsidRPr="00AA4BCA" w:rsidRDefault="00437088"/>
    <w:p w14:paraId="5195D8E6" w14:textId="77777777" w:rsidR="00437088" w:rsidRPr="00AA4BCA" w:rsidRDefault="00437088"/>
    <w:p w14:paraId="7CAEC0B3" w14:textId="77777777" w:rsidR="00437088" w:rsidRPr="00AA4BCA" w:rsidRDefault="00437088"/>
    <w:p w14:paraId="5723885D" w14:textId="77777777" w:rsidR="00437088" w:rsidRPr="00AA4BCA" w:rsidRDefault="00437088"/>
    <w:p w14:paraId="09334303" w14:textId="77777777" w:rsidR="00437088" w:rsidRPr="00AA4BCA" w:rsidRDefault="00437088"/>
    <w:p w14:paraId="0E9E7ACC" w14:textId="77777777" w:rsidR="00437088" w:rsidRPr="00AA4BCA" w:rsidRDefault="00437088"/>
    <w:p w14:paraId="70D99A21" w14:textId="77777777" w:rsidR="00437088" w:rsidRPr="00AA4BCA" w:rsidRDefault="00437088"/>
    <w:p w14:paraId="66FAE2C4" w14:textId="77777777" w:rsidR="00B64A5B" w:rsidRPr="00AA4BCA" w:rsidRDefault="00333264" w:rsidP="00B64A5B">
      <w:pPr>
        <w:pStyle w:val="Heading1"/>
      </w:pPr>
      <w:bookmarkStart w:id="1" w:name="_Toc438529596"/>
      <w:bookmarkStart w:id="2" w:name="_Toc438725752"/>
      <w:bookmarkStart w:id="3" w:name="_Toc438817747"/>
      <w:bookmarkStart w:id="4" w:name="_Toc438954441"/>
      <w:bookmarkStart w:id="5" w:name="_Toc461939615"/>
      <w:bookmarkStart w:id="6" w:name="_Toc309738834"/>
      <w:bookmarkStart w:id="7" w:name="_Toc166674311"/>
      <w:r w:rsidRPr="00AA4BCA">
        <w:t>PART 1 – Bidding Procedures</w:t>
      </w:r>
      <w:bookmarkEnd w:id="1"/>
      <w:bookmarkEnd w:id="2"/>
      <w:bookmarkEnd w:id="3"/>
      <w:bookmarkEnd w:id="4"/>
      <w:bookmarkEnd w:id="5"/>
      <w:bookmarkEnd w:id="6"/>
      <w:bookmarkEnd w:id="7"/>
    </w:p>
    <w:p w14:paraId="41DA5FEE" w14:textId="77777777" w:rsidR="00437088" w:rsidRPr="00AA4BCA" w:rsidRDefault="00437088"/>
    <w:p w14:paraId="719F086C" w14:textId="77777777" w:rsidR="00437088" w:rsidRPr="00AA4BCA" w:rsidRDefault="00437088">
      <w:pPr>
        <w:sectPr w:rsidR="00437088" w:rsidRPr="00AA4BCA" w:rsidSect="009C4B3D">
          <w:headerReference w:type="even" r:id="rId18"/>
          <w:headerReference w:type="default" r:id="rId19"/>
          <w:headerReference w:type="first" r:id="rId20"/>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AA4BCA" w14:paraId="5DA855C4" w14:textId="77777777">
        <w:trPr>
          <w:trHeight w:val="801"/>
        </w:trPr>
        <w:tc>
          <w:tcPr>
            <w:tcW w:w="9198" w:type="dxa"/>
            <w:vAlign w:val="center"/>
          </w:tcPr>
          <w:p w14:paraId="7D1304B4" w14:textId="77777777" w:rsidR="00FC3128" w:rsidRPr="00AA4BCA" w:rsidRDefault="00FC3128" w:rsidP="00D81B5C">
            <w:pPr>
              <w:pStyle w:val="Subtitle"/>
            </w:pPr>
            <w:bookmarkStart w:id="8" w:name="_Toc438954442"/>
            <w:bookmarkStart w:id="9" w:name="_Toc309738835"/>
            <w:bookmarkStart w:id="10" w:name="_Toc166674312"/>
            <w:r w:rsidRPr="00AA4BCA">
              <w:lastRenderedPageBreak/>
              <w:t>Section I.  Instructions to Bidders</w:t>
            </w:r>
            <w:bookmarkEnd w:id="8"/>
            <w:bookmarkEnd w:id="9"/>
            <w:bookmarkEnd w:id="10"/>
          </w:p>
        </w:tc>
      </w:tr>
    </w:tbl>
    <w:p w14:paraId="1DEF1B18" w14:textId="77777777" w:rsidR="00FC3128" w:rsidRPr="00AA4BCA" w:rsidRDefault="00FC3128" w:rsidP="00FC3128">
      <w:pPr>
        <w:jc w:val="center"/>
        <w:rPr>
          <w:b/>
          <w:sz w:val="32"/>
        </w:rPr>
      </w:pPr>
    </w:p>
    <w:p w14:paraId="78EF27DB" w14:textId="77777777" w:rsidR="00FC3128" w:rsidRPr="00AA4BCA" w:rsidRDefault="00FC3128" w:rsidP="00FC3128">
      <w:pPr>
        <w:jc w:val="center"/>
        <w:rPr>
          <w:b/>
          <w:sz w:val="32"/>
        </w:rPr>
      </w:pPr>
      <w:r w:rsidRPr="00AA4BCA">
        <w:rPr>
          <w:b/>
          <w:sz w:val="32"/>
        </w:rPr>
        <w:t>Table of Clauses</w:t>
      </w:r>
    </w:p>
    <w:p w14:paraId="09D8E8FC" w14:textId="77777777" w:rsidR="00FC3128" w:rsidRPr="00AA4BCA" w:rsidRDefault="00FC3128" w:rsidP="00FC3128"/>
    <w:p w14:paraId="59D324EC" w14:textId="553294E2" w:rsidR="00701FF2" w:rsidRPr="00AA4BCA" w:rsidRDefault="006059B6" w:rsidP="00190ED8">
      <w:pPr>
        <w:pStyle w:val="TOC1"/>
        <w:rPr>
          <w:rFonts w:asciiTheme="minorHAnsi" w:eastAsiaTheme="minorEastAsia" w:hAnsiTheme="minorHAnsi" w:cstheme="minorBidi"/>
          <w:sz w:val="22"/>
          <w:szCs w:val="22"/>
          <w:lang w:val="sr-Latn-RS" w:eastAsia="sr-Latn-RS"/>
        </w:rPr>
      </w:pPr>
      <w:r w:rsidRPr="00AA4BCA">
        <w:fldChar w:fldCharType="begin"/>
      </w:r>
      <w:r w:rsidR="00FC3128" w:rsidRPr="00AA4BCA">
        <w:instrText xml:space="preserve"> TOC \t "Body Text 2,1,Sec1-Clauses,2" </w:instrText>
      </w:r>
      <w:r w:rsidRPr="00AA4BCA">
        <w:fldChar w:fldCharType="separate"/>
      </w:r>
      <w:r w:rsidR="00701FF2" w:rsidRPr="00AA4BCA">
        <w:t>General</w:t>
      </w:r>
      <w:r w:rsidR="00701FF2" w:rsidRPr="00AA4BCA">
        <w:tab/>
      </w:r>
      <w:r w:rsidR="00701FF2" w:rsidRPr="00AA4BCA">
        <w:fldChar w:fldCharType="begin"/>
      </w:r>
      <w:r w:rsidR="00701FF2" w:rsidRPr="00AA4BCA">
        <w:instrText xml:space="preserve"> PAGEREF _Toc94637764 \h </w:instrText>
      </w:r>
      <w:r w:rsidR="00701FF2" w:rsidRPr="00AA4BCA">
        <w:fldChar w:fldCharType="separate"/>
      </w:r>
      <w:r w:rsidR="00112F47">
        <w:t>6</w:t>
      </w:r>
      <w:r w:rsidR="00701FF2" w:rsidRPr="00AA4BCA">
        <w:fldChar w:fldCharType="end"/>
      </w:r>
    </w:p>
    <w:p w14:paraId="143C60C8" w14:textId="1289FB83"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w:t>
      </w:r>
      <w:r w:rsidRPr="00AA4BCA">
        <w:rPr>
          <w:rFonts w:asciiTheme="minorHAnsi" w:eastAsiaTheme="minorEastAsia" w:hAnsiTheme="minorHAnsi" w:cstheme="minorBidi"/>
          <w:sz w:val="22"/>
          <w:szCs w:val="22"/>
          <w:lang w:val="sr-Latn-RS" w:eastAsia="sr-Latn-RS"/>
        </w:rPr>
        <w:tab/>
      </w:r>
      <w:r w:rsidRPr="00AA4BCA">
        <w:t>Scope of Bid</w:t>
      </w:r>
      <w:r w:rsidRPr="00AA4BCA">
        <w:tab/>
      </w:r>
      <w:r w:rsidRPr="00AA4BCA">
        <w:fldChar w:fldCharType="begin"/>
      </w:r>
      <w:r w:rsidRPr="00AA4BCA">
        <w:instrText xml:space="preserve"> PAGEREF _Toc94637765 \h </w:instrText>
      </w:r>
      <w:r w:rsidRPr="00AA4BCA">
        <w:fldChar w:fldCharType="separate"/>
      </w:r>
      <w:r w:rsidR="00112F47">
        <w:t>6</w:t>
      </w:r>
      <w:r w:rsidRPr="00AA4BCA">
        <w:fldChar w:fldCharType="end"/>
      </w:r>
    </w:p>
    <w:p w14:paraId="6B599379" w14:textId="72878390"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w:t>
      </w:r>
      <w:r w:rsidRPr="00AA4BCA">
        <w:rPr>
          <w:rFonts w:asciiTheme="minorHAnsi" w:eastAsiaTheme="minorEastAsia" w:hAnsiTheme="minorHAnsi" w:cstheme="minorBidi"/>
          <w:sz w:val="22"/>
          <w:szCs w:val="22"/>
          <w:lang w:val="sr-Latn-RS" w:eastAsia="sr-Latn-RS"/>
        </w:rPr>
        <w:tab/>
      </w:r>
      <w:r w:rsidRPr="00AA4BCA">
        <w:t>Source of Funds</w:t>
      </w:r>
      <w:r w:rsidRPr="00AA4BCA">
        <w:tab/>
      </w:r>
      <w:r w:rsidRPr="00AA4BCA">
        <w:fldChar w:fldCharType="begin"/>
      </w:r>
      <w:r w:rsidRPr="00AA4BCA">
        <w:instrText xml:space="preserve"> PAGEREF _Toc94637766 \h </w:instrText>
      </w:r>
      <w:r w:rsidRPr="00AA4BCA">
        <w:fldChar w:fldCharType="separate"/>
      </w:r>
      <w:r w:rsidR="00112F47">
        <w:t>6</w:t>
      </w:r>
      <w:r w:rsidRPr="00AA4BCA">
        <w:fldChar w:fldCharType="end"/>
      </w:r>
    </w:p>
    <w:p w14:paraId="667B7959" w14:textId="4C132C27"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w:t>
      </w:r>
      <w:r w:rsidRPr="00AA4BCA">
        <w:rPr>
          <w:rFonts w:asciiTheme="minorHAnsi" w:eastAsiaTheme="minorEastAsia" w:hAnsiTheme="minorHAnsi" w:cstheme="minorBidi"/>
          <w:sz w:val="22"/>
          <w:szCs w:val="22"/>
          <w:lang w:val="sr-Latn-RS" w:eastAsia="sr-Latn-RS"/>
        </w:rPr>
        <w:tab/>
      </w:r>
      <w:r w:rsidRPr="00AA4BCA">
        <w:t>Fraud and Corruption</w:t>
      </w:r>
      <w:r w:rsidRPr="00AA4BCA">
        <w:tab/>
      </w:r>
      <w:r w:rsidRPr="00AA4BCA">
        <w:fldChar w:fldCharType="begin"/>
      </w:r>
      <w:r w:rsidRPr="00AA4BCA">
        <w:instrText xml:space="preserve"> PAGEREF _Toc94637767 \h </w:instrText>
      </w:r>
      <w:r w:rsidRPr="00AA4BCA">
        <w:fldChar w:fldCharType="separate"/>
      </w:r>
      <w:r w:rsidR="00112F47">
        <w:t>7</w:t>
      </w:r>
      <w:r w:rsidRPr="00AA4BCA">
        <w:fldChar w:fldCharType="end"/>
      </w:r>
    </w:p>
    <w:p w14:paraId="29EB36DB" w14:textId="6F00E68F"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4.</w:t>
      </w:r>
      <w:r w:rsidRPr="00AA4BCA">
        <w:rPr>
          <w:rFonts w:asciiTheme="minorHAnsi" w:eastAsiaTheme="minorEastAsia" w:hAnsiTheme="minorHAnsi" w:cstheme="minorBidi"/>
          <w:sz w:val="22"/>
          <w:szCs w:val="22"/>
          <w:lang w:val="sr-Latn-RS" w:eastAsia="sr-Latn-RS"/>
        </w:rPr>
        <w:tab/>
      </w:r>
      <w:r w:rsidRPr="00AA4BCA">
        <w:t>Eligible Bidders</w:t>
      </w:r>
      <w:r w:rsidRPr="00AA4BCA">
        <w:tab/>
      </w:r>
      <w:r w:rsidRPr="00AA4BCA">
        <w:fldChar w:fldCharType="begin"/>
      </w:r>
      <w:r w:rsidRPr="00AA4BCA">
        <w:instrText xml:space="preserve"> PAGEREF _Toc94637768 \h </w:instrText>
      </w:r>
      <w:r w:rsidRPr="00AA4BCA">
        <w:fldChar w:fldCharType="separate"/>
      </w:r>
      <w:r w:rsidR="00112F47">
        <w:t>9</w:t>
      </w:r>
      <w:r w:rsidRPr="00AA4BCA">
        <w:fldChar w:fldCharType="end"/>
      </w:r>
    </w:p>
    <w:p w14:paraId="3FA43C23" w14:textId="7B82B755"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5.</w:t>
      </w:r>
      <w:r w:rsidRPr="00AA4BCA">
        <w:rPr>
          <w:rFonts w:asciiTheme="minorHAnsi" w:eastAsiaTheme="minorEastAsia" w:hAnsiTheme="minorHAnsi" w:cstheme="minorBidi"/>
          <w:sz w:val="22"/>
          <w:szCs w:val="22"/>
          <w:lang w:val="sr-Latn-RS" w:eastAsia="sr-Latn-RS"/>
        </w:rPr>
        <w:tab/>
      </w:r>
      <w:r w:rsidRPr="00AA4BCA">
        <w:t>Eligible Goods and Related Services</w:t>
      </w:r>
      <w:r w:rsidRPr="00AA4BCA">
        <w:tab/>
      </w:r>
      <w:r w:rsidRPr="00AA4BCA">
        <w:fldChar w:fldCharType="begin"/>
      </w:r>
      <w:r w:rsidRPr="00AA4BCA">
        <w:instrText xml:space="preserve"> PAGEREF _Toc94637769 \h </w:instrText>
      </w:r>
      <w:r w:rsidRPr="00AA4BCA">
        <w:fldChar w:fldCharType="separate"/>
      </w:r>
      <w:r w:rsidR="00112F47">
        <w:t>12</w:t>
      </w:r>
      <w:r w:rsidRPr="00AA4BCA">
        <w:fldChar w:fldCharType="end"/>
      </w:r>
    </w:p>
    <w:p w14:paraId="1AA3D69F" w14:textId="481D7BFF" w:rsidR="00701FF2" w:rsidRPr="00AA4BCA" w:rsidRDefault="00701FF2" w:rsidP="00190ED8">
      <w:pPr>
        <w:pStyle w:val="TOC1"/>
        <w:rPr>
          <w:rFonts w:asciiTheme="minorHAnsi" w:eastAsiaTheme="minorEastAsia" w:hAnsiTheme="minorHAnsi" w:cstheme="minorBidi"/>
          <w:sz w:val="22"/>
          <w:szCs w:val="22"/>
          <w:lang w:val="sr-Latn-RS" w:eastAsia="sr-Latn-RS"/>
        </w:rPr>
      </w:pPr>
      <w:r w:rsidRPr="00AA4BCA">
        <w:t>Contents of Bidding Documents</w:t>
      </w:r>
      <w:r w:rsidRPr="00AA4BCA">
        <w:tab/>
      </w:r>
      <w:r w:rsidRPr="00AA4BCA">
        <w:fldChar w:fldCharType="begin"/>
      </w:r>
      <w:r w:rsidRPr="00AA4BCA">
        <w:instrText xml:space="preserve"> PAGEREF _Toc94637770 \h </w:instrText>
      </w:r>
      <w:r w:rsidRPr="00AA4BCA">
        <w:fldChar w:fldCharType="separate"/>
      </w:r>
      <w:r w:rsidR="00112F47">
        <w:t>12</w:t>
      </w:r>
      <w:r w:rsidRPr="00AA4BCA">
        <w:fldChar w:fldCharType="end"/>
      </w:r>
    </w:p>
    <w:p w14:paraId="1A6D4551" w14:textId="37B02C20"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6.</w:t>
      </w:r>
      <w:r w:rsidRPr="00AA4BCA">
        <w:rPr>
          <w:rFonts w:asciiTheme="minorHAnsi" w:eastAsiaTheme="minorEastAsia" w:hAnsiTheme="minorHAnsi" w:cstheme="minorBidi"/>
          <w:sz w:val="22"/>
          <w:szCs w:val="22"/>
          <w:lang w:val="sr-Latn-RS" w:eastAsia="sr-Latn-RS"/>
        </w:rPr>
        <w:tab/>
      </w:r>
      <w:r w:rsidRPr="00AA4BCA">
        <w:t>Sections of Bidding Documents</w:t>
      </w:r>
      <w:r w:rsidRPr="00AA4BCA">
        <w:tab/>
      </w:r>
      <w:r w:rsidRPr="00AA4BCA">
        <w:fldChar w:fldCharType="begin"/>
      </w:r>
      <w:r w:rsidRPr="00AA4BCA">
        <w:instrText xml:space="preserve"> PAGEREF _Toc94637771 \h </w:instrText>
      </w:r>
      <w:r w:rsidRPr="00AA4BCA">
        <w:fldChar w:fldCharType="separate"/>
      </w:r>
      <w:r w:rsidR="00112F47">
        <w:t>12</w:t>
      </w:r>
      <w:r w:rsidRPr="00AA4BCA">
        <w:fldChar w:fldCharType="end"/>
      </w:r>
    </w:p>
    <w:p w14:paraId="6D08E6B3" w14:textId="2A47A143"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7.</w:t>
      </w:r>
      <w:r w:rsidRPr="00AA4BCA">
        <w:rPr>
          <w:rFonts w:asciiTheme="minorHAnsi" w:eastAsiaTheme="minorEastAsia" w:hAnsiTheme="minorHAnsi" w:cstheme="minorBidi"/>
          <w:sz w:val="22"/>
          <w:szCs w:val="22"/>
          <w:lang w:val="sr-Latn-RS" w:eastAsia="sr-Latn-RS"/>
        </w:rPr>
        <w:tab/>
      </w:r>
      <w:r w:rsidRPr="00AA4BCA">
        <w:t>Clarification of Bidding Documents</w:t>
      </w:r>
      <w:r w:rsidRPr="00AA4BCA">
        <w:tab/>
      </w:r>
      <w:r w:rsidRPr="00AA4BCA">
        <w:fldChar w:fldCharType="begin"/>
      </w:r>
      <w:r w:rsidRPr="00AA4BCA">
        <w:instrText xml:space="preserve"> PAGEREF _Toc94637772 \h </w:instrText>
      </w:r>
      <w:r w:rsidRPr="00AA4BCA">
        <w:fldChar w:fldCharType="separate"/>
      </w:r>
      <w:r w:rsidR="00112F47">
        <w:t>14</w:t>
      </w:r>
      <w:r w:rsidRPr="00AA4BCA">
        <w:fldChar w:fldCharType="end"/>
      </w:r>
    </w:p>
    <w:p w14:paraId="09875CAA" w14:textId="07BF1CC5"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8.</w:t>
      </w:r>
      <w:r w:rsidRPr="00AA4BCA">
        <w:rPr>
          <w:rFonts w:asciiTheme="minorHAnsi" w:eastAsiaTheme="minorEastAsia" w:hAnsiTheme="minorHAnsi" w:cstheme="minorBidi"/>
          <w:sz w:val="22"/>
          <w:szCs w:val="22"/>
          <w:lang w:val="sr-Latn-RS" w:eastAsia="sr-Latn-RS"/>
        </w:rPr>
        <w:tab/>
      </w:r>
      <w:r w:rsidRPr="00AA4BCA">
        <w:t>Amendment of Bidding Documents</w:t>
      </w:r>
      <w:r w:rsidRPr="00AA4BCA">
        <w:tab/>
      </w:r>
      <w:r w:rsidRPr="00AA4BCA">
        <w:fldChar w:fldCharType="begin"/>
      </w:r>
      <w:r w:rsidRPr="00AA4BCA">
        <w:instrText xml:space="preserve"> PAGEREF _Toc94637773 \h </w:instrText>
      </w:r>
      <w:r w:rsidRPr="00AA4BCA">
        <w:fldChar w:fldCharType="separate"/>
      </w:r>
      <w:r w:rsidR="00112F47">
        <w:t>14</w:t>
      </w:r>
      <w:r w:rsidRPr="00AA4BCA">
        <w:fldChar w:fldCharType="end"/>
      </w:r>
    </w:p>
    <w:p w14:paraId="28FA8E25" w14:textId="50AAD09D" w:rsidR="00701FF2" w:rsidRPr="00AA4BCA" w:rsidRDefault="00701FF2" w:rsidP="00190ED8">
      <w:pPr>
        <w:pStyle w:val="TOC1"/>
        <w:rPr>
          <w:rFonts w:asciiTheme="minorHAnsi" w:eastAsiaTheme="minorEastAsia" w:hAnsiTheme="minorHAnsi" w:cstheme="minorBidi"/>
          <w:sz w:val="22"/>
          <w:szCs w:val="22"/>
          <w:lang w:val="sr-Latn-RS" w:eastAsia="sr-Latn-RS"/>
        </w:rPr>
      </w:pPr>
      <w:r w:rsidRPr="00AA4BCA">
        <w:t>Preparation of Bids</w:t>
      </w:r>
      <w:r w:rsidRPr="00AA4BCA">
        <w:tab/>
      </w:r>
      <w:r w:rsidRPr="00AA4BCA">
        <w:fldChar w:fldCharType="begin"/>
      </w:r>
      <w:r w:rsidRPr="00AA4BCA">
        <w:instrText xml:space="preserve"> PAGEREF _Toc94637774 \h </w:instrText>
      </w:r>
      <w:r w:rsidRPr="00AA4BCA">
        <w:fldChar w:fldCharType="separate"/>
      </w:r>
      <w:r w:rsidR="00112F47">
        <w:t>14</w:t>
      </w:r>
      <w:r w:rsidRPr="00AA4BCA">
        <w:fldChar w:fldCharType="end"/>
      </w:r>
    </w:p>
    <w:p w14:paraId="2F2BF79C" w14:textId="7F5E1287"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9.</w:t>
      </w:r>
      <w:r w:rsidRPr="00AA4BCA">
        <w:rPr>
          <w:rFonts w:asciiTheme="minorHAnsi" w:eastAsiaTheme="minorEastAsia" w:hAnsiTheme="minorHAnsi" w:cstheme="minorBidi"/>
          <w:sz w:val="22"/>
          <w:szCs w:val="22"/>
          <w:lang w:val="sr-Latn-RS" w:eastAsia="sr-Latn-RS"/>
        </w:rPr>
        <w:tab/>
      </w:r>
      <w:r w:rsidRPr="00AA4BCA">
        <w:t>Cost of Bidding</w:t>
      </w:r>
      <w:r w:rsidRPr="00AA4BCA">
        <w:tab/>
      </w:r>
      <w:r w:rsidRPr="00AA4BCA">
        <w:fldChar w:fldCharType="begin"/>
      </w:r>
      <w:r w:rsidRPr="00AA4BCA">
        <w:instrText xml:space="preserve"> PAGEREF _Toc94637775 \h </w:instrText>
      </w:r>
      <w:r w:rsidRPr="00AA4BCA">
        <w:fldChar w:fldCharType="separate"/>
      </w:r>
      <w:r w:rsidR="00112F47">
        <w:t>15</w:t>
      </w:r>
      <w:r w:rsidRPr="00AA4BCA">
        <w:fldChar w:fldCharType="end"/>
      </w:r>
    </w:p>
    <w:p w14:paraId="44C6F12A" w14:textId="448730DC"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10.</w:t>
      </w:r>
      <w:r w:rsidRPr="00AA4BCA">
        <w:rPr>
          <w:rFonts w:asciiTheme="minorHAnsi" w:eastAsiaTheme="minorEastAsia" w:hAnsiTheme="minorHAnsi" w:cstheme="minorBidi"/>
          <w:sz w:val="22"/>
          <w:szCs w:val="22"/>
          <w:lang w:val="sr-Latn-RS" w:eastAsia="sr-Latn-RS"/>
        </w:rPr>
        <w:tab/>
      </w:r>
      <w:r w:rsidRPr="00AA4BCA">
        <w:t>Language of Bid</w:t>
      </w:r>
      <w:r w:rsidRPr="00AA4BCA">
        <w:tab/>
      </w:r>
      <w:r w:rsidRPr="00AA4BCA">
        <w:fldChar w:fldCharType="begin"/>
      </w:r>
      <w:r w:rsidRPr="00AA4BCA">
        <w:instrText xml:space="preserve"> PAGEREF _Toc94637776 \h </w:instrText>
      </w:r>
      <w:r w:rsidRPr="00AA4BCA">
        <w:fldChar w:fldCharType="separate"/>
      </w:r>
      <w:r w:rsidR="00112F47">
        <w:t>15</w:t>
      </w:r>
      <w:r w:rsidRPr="00AA4BCA">
        <w:fldChar w:fldCharType="end"/>
      </w:r>
    </w:p>
    <w:p w14:paraId="1F1EBBC4" w14:textId="36FBE9E6"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11.</w:t>
      </w:r>
      <w:r w:rsidRPr="00AA4BCA">
        <w:rPr>
          <w:rFonts w:asciiTheme="minorHAnsi" w:eastAsiaTheme="minorEastAsia" w:hAnsiTheme="minorHAnsi" w:cstheme="minorBidi"/>
          <w:sz w:val="22"/>
          <w:szCs w:val="22"/>
          <w:lang w:val="sr-Latn-RS" w:eastAsia="sr-Latn-RS"/>
        </w:rPr>
        <w:tab/>
      </w:r>
      <w:r w:rsidRPr="00AA4BCA">
        <w:t>Documents Comprising the Bid</w:t>
      </w:r>
      <w:r w:rsidRPr="00AA4BCA">
        <w:tab/>
      </w:r>
      <w:r w:rsidRPr="00AA4BCA">
        <w:fldChar w:fldCharType="begin"/>
      </w:r>
      <w:r w:rsidRPr="00AA4BCA">
        <w:instrText xml:space="preserve"> PAGEREF _Toc94637777 \h </w:instrText>
      </w:r>
      <w:r w:rsidRPr="00AA4BCA">
        <w:fldChar w:fldCharType="separate"/>
      </w:r>
      <w:r w:rsidR="00112F47">
        <w:t>15</w:t>
      </w:r>
      <w:r w:rsidRPr="00AA4BCA">
        <w:fldChar w:fldCharType="end"/>
      </w:r>
    </w:p>
    <w:p w14:paraId="79160A11" w14:textId="7B9D9AD7"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12.</w:t>
      </w:r>
      <w:r w:rsidRPr="00AA4BCA">
        <w:rPr>
          <w:rFonts w:asciiTheme="minorHAnsi" w:eastAsiaTheme="minorEastAsia" w:hAnsiTheme="minorHAnsi" w:cstheme="minorBidi"/>
          <w:sz w:val="22"/>
          <w:szCs w:val="22"/>
          <w:lang w:val="sr-Latn-RS" w:eastAsia="sr-Latn-RS"/>
        </w:rPr>
        <w:tab/>
      </w:r>
      <w:r w:rsidRPr="00AA4BCA">
        <w:t>Bid Submission Form and Price Schedules</w:t>
      </w:r>
      <w:r w:rsidRPr="00AA4BCA">
        <w:tab/>
      </w:r>
      <w:r w:rsidRPr="00AA4BCA">
        <w:fldChar w:fldCharType="begin"/>
      </w:r>
      <w:r w:rsidRPr="00AA4BCA">
        <w:instrText xml:space="preserve"> PAGEREF _Toc94637778 \h </w:instrText>
      </w:r>
      <w:r w:rsidRPr="00AA4BCA">
        <w:fldChar w:fldCharType="separate"/>
      </w:r>
      <w:r w:rsidR="00112F47">
        <w:t>16</w:t>
      </w:r>
      <w:r w:rsidRPr="00AA4BCA">
        <w:fldChar w:fldCharType="end"/>
      </w:r>
    </w:p>
    <w:p w14:paraId="5D8D3366" w14:textId="7E0CC40D"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13.</w:t>
      </w:r>
      <w:r w:rsidRPr="00AA4BCA">
        <w:rPr>
          <w:rFonts w:asciiTheme="minorHAnsi" w:eastAsiaTheme="minorEastAsia" w:hAnsiTheme="minorHAnsi" w:cstheme="minorBidi"/>
          <w:sz w:val="22"/>
          <w:szCs w:val="22"/>
          <w:lang w:val="sr-Latn-RS" w:eastAsia="sr-Latn-RS"/>
        </w:rPr>
        <w:tab/>
      </w:r>
      <w:r w:rsidRPr="00AA4BCA">
        <w:t>Alternative Bids</w:t>
      </w:r>
      <w:r w:rsidRPr="00AA4BCA">
        <w:tab/>
      </w:r>
      <w:r w:rsidRPr="00AA4BCA">
        <w:fldChar w:fldCharType="begin"/>
      </w:r>
      <w:r w:rsidRPr="00AA4BCA">
        <w:instrText xml:space="preserve"> PAGEREF _Toc94637779 \h </w:instrText>
      </w:r>
      <w:r w:rsidRPr="00AA4BCA">
        <w:fldChar w:fldCharType="separate"/>
      </w:r>
      <w:r w:rsidR="00112F47">
        <w:t>16</w:t>
      </w:r>
      <w:r w:rsidRPr="00AA4BCA">
        <w:fldChar w:fldCharType="end"/>
      </w:r>
    </w:p>
    <w:p w14:paraId="0CF9A866" w14:textId="450B28E3"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14.</w:t>
      </w:r>
      <w:r w:rsidRPr="00AA4BCA">
        <w:rPr>
          <w:rFonts w:asciiTheme="minorHAnsi" w:eastAsiaTheme="minorEastAsia" w:hAnsiTheme="minorHAnsi" w:cstheme="minorBidi"/>
          <w:sz w:val="22"/>
          <w:szCs w:val="22"/>
          <w:lang w:val="sr-Latn-RS" w:eastAsia="sr-Latn-RS"/>
        </w:rPr>
        <w:tab/>
      </w:r>
      <w:r w:rsidRPr="00AA4BCA">
        <w:t>Bid Prices and Discounts</w:t>
      </w:r>
      <w:r w:rsidRPr="00AA4BCA">
        <w:tab/>
      </w:r>
      <w:r w:rsidRPr="00AA4BCA">
        <w:fldChar w:fldCharType="begin"/>
      </w:r>
      <w:r w:rsidRPr="00AA4BCA">
        <w:instrText xml:space="preserve"> PAGEREF _Toc94637780 \h </w:instrText>
      </w:r>
      <w:r w:rsidRPr="00AA4BCA">
        <w:fldChar w:fldCharType="separate"/>
      </w:r>
      <w:r w:rsidR="00112F47">
        <w:t>16</w:t>
      </w:r>
      <w:r w:rsidRPr="00AA4BCA">
        <w:fldChar w:fldCharType="end"/>
      </w:r>
    </w:p>
    <w:p w14:paraId="60BE0A73" w14:textId="39523C09"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15.</w:t>
      </w:r>
      <w:r w:rsidRPr="00AA4BCA">
        <w:rPr>
          <w:rFonts w:asciiTheme="minorHAnsi" w:eastAsiaTheme="minorEastAsia" w:hAnsiTheme="minorHAnsi" w:cstheme="minorBidi"/>
          <w:sz w:val="22"/>
          <w:szCs w:val="22"/>
          <w:lang w:val="sr-Latn-RS" w:eastAsia="sr-Latn-RS"/>
        </w:rPr>
        <w:tab/>
      </w:r>
      <w:r w:rsidRPr="00AA4BCA">
        <w:t>Currencies of Bid</w:t>
      </w:r>
      <w:r w:rsidRPr="00AA4BCA">
        <w:tab/>
      </w:r>
      <w:r w:rsidRPr="00AA4BCA">
        <w:fldChar w:fldCharType="begin"/>
      </w:r>
      <w:r w:rsidRPr="00AA4BCA">
        <w:instrText xml:space="preserve"> PAGEREF _Toc94637781 \h </w:instrText>
      </w:r>
      <w:r w:rsidRPr="00AA4BCA">
        <w:fldChar w:fldCharType="separate"/>
      </w:r>
      <w:r w:rsidR="00112F47">
        <w:t>17</w:t>
      </w:r>
      <w:r w:rsidRPr="00AA4BCA">
        <w:fldChar w:fldCharType="end"/>
      </w:r>
    </w:p>
    <w:p w14:paraId="75A3BCDC" w14:textId="06890845"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16.</w:t>
      </w:r>
      <w:r w:rsidRPr="00AA4BCA">
        <w:rPr>
          <w:rFonts w:asciiTheme="minorHAnsi" w:eastAsiaTheme="minorEastAsia" w:hAnsiTheme="minorHAnsi" w:cstheme="minorBidi"/>
          <w:sz w:val="22"/>
          <w:szCs w:val="22"/>
          <w:lang w:val="sr-Latn-RS" w:eastAsia="sr-Latn-RS"/>
        </w:rPr>
        <w:tab/>
      </w:r>
      <w:r w:rsidRPr="00AA4BCA">
        <w:t>Documents Establishing the Eligibility of the Bidder</w:t>
      </w:r>
      <w:r w:rsidRPr="00AA4BCA">
        <w:tab/>
      </w:r>
      <w:r w:rsidRPr="00AA4BCA">
        <w:fldChar w:fldCharType="begin"/>
      </w:r>
      <w:r w:rsidRPr="00AA4BCA">
        <w:instrText xml:space="preserve"> PAGEREF _Toc94637782 \h </w:instrText>
      </w:r>
      <w:r w:rsidRPr="00AA4BCA">
        <w:fldChar w:fldCharType="separate"/>
      </w:r>
      <w:r w:rsidR="00112F47">
        <w:t>17</w:t>
      </w:r>
      <w:r w:rsidRPr="00AA4BCA">
        <w:fldChar w:fldCharType="end"/>
      </w:r>
    </w:p>
    <w:p w14:paraId="25913105" w14:textId="2375A4EB"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17.</w:t>
      </w:r>
      <w:r w:rsidRPr="00AA4BCA">
        <w:rPr>
          <w:rFonts w:asciiTheme="minorHAnsi" w:eastAsiaTheme="minorEastAsia" w:hAnsiTheme="minorHAnsi" w:cstheme="minorBidi"/>
          <w:sz w:val="22"/>
          <w:szCs w:val="22"/>
          <w:lang w:val="sr-Latn-RS" w:eastAsia="sr-Latn-RS"/>
        </w:rPr>
        <w:tab/>
      </w:r>
      <w:r w:rsidRPr="00AA4BCA">
        <w:t>Documents Establishing the Eligibility of the Goods and Related Services</w:t>
      </w:r>
      <w:r w:rsidRPr="00AA4BCA">
        <w:tab/>
      </w:r>
      <w:r w:rsidRPr="00AA4BCA">
        <w:fldChar w:fldCharType="begin"/>
      </w:r>
      <w:r w:rsidRPr="00AA4BCA">
        <w:instrText xml:space="preserve"> PAGEREF _Toc94637783 \h </w:instrText>
      </w:r>
      <w:r w:rsidRPr="00AA4BCA">
        <w:fldChar w:fldCharType="separate"/>
      </w:r>
      <w:r w:rsidR="00112F47">
        <w:t>17</w:t>
      </w:r>
      <w:r w:rsidRPr="00AA4BCA">
        <w:fldChar w:fldCharType="end"/>
      </w:r>
    </w:p>
    <w:p w14:paraId="4E125246" w14:textId="2974D1F5"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18.</w:t>
      </w:r>
      <w:r w:rsidRPr="00AA4BCA">
        <w:rPr>
          <w:rFonts w:asciiTheme="minorHAnsi" w:eastAsiaTheme="minorEastAsia" w:hAnsiTheme="minorHAnsi" w:cstheme="minorBidi"/>
          <w:sz w:val="22"/>
          <w:szCs w:val="22"/>
          <w:lang w:val="sr-Latn-RS" w:eastAsia="sr-Latn-RS"/>
        </w:rPr>
        <w:tab/>
      </w:r>
      <w:r w:rsidRPr="00AA4BCA">
        <w:t>Documents Establishing the Conformity of the Goods and Related Services</w:t>
      </w:r>
      <w:r w:rsidRPr="00AA4BCA">
        <w:tab/>
      </w:r>
      <w:r w:rsidRPr="00AA4BCA">
        <w:fldChar w:fldCharType="begin"/>
      </w:r>
      <w:r w:rsidRPr="00AA4BCA">
        <w:instrText xml:space="preserve"> PAGEREF _Toc94637784 \h </w:instrText>
      </w:r>
      <w:r w:rsidRPr="00AA4BCA">
        <w:fldChar w:fldCharType="separate"/>
      </w:r>
      <w:r w:rsidR="00112F47">
        <w:t>17</w:t>
      </w:r>
      <w:r w:rsidRPr="00AA4BCA">
        <w:fldChar w:fldCharType="end"/>
      </w:r>
    </w:p>
    <w:p w14:paraId="2FEB2FE2" w14:textId="0F8E306C"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19.</w:t>
      </w:r>
      <w:r w:rsidRPr="00AA4BCA">
        <w:rPr>
          <w:rFonts w:asciiTheme="minorHAnsi" w:eastAsiaTheme="minorEastAsia" w:hAnsiTheme="minorHAnsi" w:cstheme="minorBidi"/>
          <w:sz w:val="22"/>
          <w:szCs w:val="22"/>
          <w:lang w:val="sr-Latn-RS" w:eastAsia="sr-Latn-RS"/>
        </w:rPr>
        <w:tab/>
      </w:r>
      <w:r w:rsidRPr="00AA4BCA">
        <w:t>Documents Establishing the Qualifications of the Bidder</w:t>
      </w:r>
      <w:r w:rsidRPr="00AA4BCA">
        <w:tab/>
      </w:r>
      <w:r w:rsidRPr="00AA4BCA">
        <w:fldChar w:fldCharType="begin"/>
      </w:r>
      <w:r w:rsidRPr="00AA4BCA">
        <w:instrText xml:space="preserve"> PAGEREF _Toc94637785 \h </w:instrText>
      </w:r>
      <w:r w:rsidRPr="00AA4BCA">
        <w:fldChar w:fldCharType="separate"/>
      </w:r>
      <w:r w:rsidR="00112F47">
        <w:t>18</w:t>
      </w:r>
      <w:r w:rsidRPr="00AA4BCA">
        <w:fldChar w:fldCharType="end"/>
      </w:r>
    </w:p>
    <w:p w14:paraId="6C98AC84" w14:textId="402317D3"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20.</w:t>
      </w:r>
      <w:r w:rsidRPr="00AA4BCA">
        <w:rPr>
          <w:rFonts w:asciiTheme="minorHAnsi" w:eastAsiaTheme="minorEastAsia" w:hAnsiTheme="minorHAnsi" w:cstheme="minorBidi"/>
          <w:sz w:val="22"/>
          <w:szCs w:val="22"/>
          <w:lang w:val="sr-Latn-RS" w:eastAsia="sr-Latn-RS"/>
        </w:rPr>
        <w:tab/>
      </w:r>
      <w:r w:rsidRPr="00AA4BCA">
        <w:t>Period of Validity of Bids</w:t>
      </w:r>
      <w:r w:rsidRPr="00AA4BCA">
        <w:tab/>
      </w:r>
      <w:r w:rsidRPr="00AA4BCA">
        <w:fldChar w:fldCharType="begin"/>
      </w:r>
      <w:r w:rsidRPr="00AA4BCA">
        <w:instrText xml:space="preserve"> PAGEREF _Toc94637786 \h </w:instrText>
      </w:r>
      <w:r w:rsidRPr="00AA4BCA">
        <w:fldChar w:fldCharType="separate"/>
      </w:r>
      <w:r w:rsidR="00112F47">
        <w:t>18</w:t>
      </w:r>
      <w:r w:rsidRPr="00AA4BCA">
        <w:fldChar w:fldCharType="end"/>
      </w:r>
    </w:p>
    <w:p w14:paraId="381F45BB" w14:textId="7DF61918"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21.</w:t>
      </w:r>
      <w:r w:rsidRPr="00AA4BCA">
        <w:rPr>
          <w:rFonts w:asciiTheme="minorHAnsi" w:eastAsiaTheme="minorEastAsia" w:hAnsiTheme="minorHAnsi" w:cstheme="minorBidi"/>
          <w:sz w:val="22"/>
          <w:szCs w:val="22"/>
          <w:lang w:val="sr-Latn-RS" w:eastAsia="sr-Latn-RS"/>
        </w:rPr>
        <w:tab/>
      </w:r>
      <w:r w:rsidRPr="00AA4BCA">
        <w:t>Bid Security</w:t>
      </w:r>
      <w:r w:rsidRPr="00AA4BCA">
        <w:tab/>
      </w:r>
      <w:r w:rsidRPr="00AA4BCA">
        <w:fldChar w:fldCharType="begin"/>
      </w:r>
      <w:r w:rsidRPr="00AA4BCA">
        <w:instrText xml:space="preserve"> PAGEREF _Toc94637787 \h </w:instrText>
      </w:r>
      <w:r w:rsidRPr="00AA4BCA">
        <w:fldChar w:fldCharType="separate"/>
      </w:r>
      <w:r w:rsidR="00112F47">
        <w:t>19</w:t>
      </w:r>
      <w:r w:rsidRPr="00AA4BCA">
        <w:fldChar w:fldCharType="end"/>
      </w:r>
    </w:p>
    <w:p w14:paraId="22C2E17D" w14:textId="21488D02"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22.</w:t>
      </w:r>
      <w:r w:rsidRPr="00AA4BCA">
        <w:rPr>
          <w:rFonts w:asciiTheme="minorHAnsi" w:eastAsiaTheme="minorEastAsia" w:hAnsiTheme="minorHAnsi" w:cstheme="minorBidi"/>
          <w:sz w:val="22"/>
          <w:szCs w:val="22"/>
          <w:lang w:val="sr-Latn-RS" w:eastAsia="sr-Latn-RS"/>
        </w:rPr>
        <w:tab/>
      </w:r>
      <w:r w:rsidRPr="00AA4BCA">
        <w:t>Format and Signing of Bid</w:t>
      </w:r>
      <w:r w:rsidRPr="00AA4BCA">
        <w:tab/>
      </w:r>
      <w:r w:rsidRPr="00AA4BCA">
        <w:fldChar w:fldCharType="begin"/>
      </w:r>
      <w:r w:rsidRPr="00AA4BCA">
        <w:instrText xml:space="preserve"> PAGEREF _Toc94637788 \h </w:instrText>
      </w:r>
      <w:r w:rsidRPr="00AA4BCA">
        <w:fldChar w:fldCharType="separate"/>
      </w:r>
      <w:r w:rsidR="00112F47">
        <w:t>20</w:t>
      </w:r>
      <w:r w:rsidRPr="00AA4BCA">
        <w:fldChar w:fldCharType="end"/>
      </w:r>
    </w:p>
    <w:p w14:paraId="295147FC" w14:textId="441957D4" w:rsidR="00701FF2" w:rsidRPr="00AA4BCA" w:rsidRDefault="00701FF2" w:rsidP="00190ED8">
      <w:pPr>
        <w:pStyle w:val="TOC1"/>
        <w:rPr>
          <w:rFonts w:asciiTheme="minorHAnsi" w:eastAsiaTheme="minorEastAsia" w:hAnsiTheme="minorHAnsi" w:cstheme="minorBidi"/>
          <w:sz w:val="22"/>
          <w:szCs w:val="22"/>
          <w:lang w:val="sr-Latn-RS" w:eastAsia="sr-Latn-RS"/>
        </w:rPr>
      </w:pPr>
      <w:r w:rsidRPr="00AA4BCA">
        <w:t>Submission and Opening of Bids</w:t>
      </w:r>
      <w:r w:rsidRPr="00AA4BCA">
        <w:tab/>
      </w:r>
      <w:r w:rsidRPr="00AA4BCA">
        <w:fldChar w:fldCharType="begin"/>
      </w:r>
      <w:r w:rsidRPr="00AA4BCA">
        <w:instrText xml:space="preserve"> PAGEREF _Toc94637789 \h </w:instrText>
      </w:r>
      <w:r w:rsidRPr="00AA4BCA">
        <w:fldChar w:fldCharType="separate"/>
      </w:r>
      <w:r w:rsidR="00112F47">
        <w:t>21</w:t>
      </w:r>
      <w:r w:rsidRPr="00AA4BCA">
        <w:fldChar w:fldCharType="end"/>
      </w:r>
    </w:p>
    <w:p w14:paraId="2E4364A4" w14:textId="2DBE31D7"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23.</w:t>
      </w:r>
      <w:r w:rsidRPr="00AA4BCA">
        <w:rPr>
          <w:rFonts w:asciiTheme="minorHAnsi" w:eastAsiaTheme="minorEastAsia" w:hAnsiTheme="minorHAnsi" w:cstheme="minorBidi"/>
          <w:sz w:val="22"/>
          <w:szCs w:val="22"/>
          <w:lang w:val="sr-Latn-RS" w:eastAsia="sr-Latn-RS"/>
        </w:rPr>
        <w:tab/>
      </w:r>
      <w:r w:rsidRPr="00AA4BCA">
        <w:t>Submission, Sealing and Marking of Bids</w:t>
      </w:r>
      <w:r w:rsidRPr="00AA4BCA">
        <w:tab/>
      </w:r>
      <w:r w:rsidRPr="00AA4BCA">
        <w:fldChar w:fldCharType="begin"/>
      </w:r>
      <w:r w:rsidRPr="00AA4BCA">
        <w:instrText xml:space="preserve"> PAGEREF _Toc94637790 \h </w:instrText>
      </w:r>
      <w:r w:rsidRPr="00AA4BCA">
        <w:fldChar w:fldCharType="separate"/>
      </w:r>
      <w:r w:rsidR="00112F47">
        <w:t>21</w:t>
      </w:r>
      <w:r w:rsidRPr="00AA4BCA">
        <w:fldChar w:fldCharType="end"/>
      </w:r>
    </w:p>
    <w:p w14:paraId="6A78B61A" w14:textId="0A536CBC"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24.</w:t>
      </w:r>
      <w:r w:rsidRPr="00AA4BCA">
        <w:rPr>
          <w:rFonts w:asciiTheme="minorHAnsi" w:eastAsiaTheme="minorEastAsia" w:hAnsiTheme="minorHAnsi" w:cstheme="minorBidi"/>
          <w:sz w:val="22"/>
          <w:szCs w:val="22"/>
          <w:lang w:val="sr-Latn-RS" w:eastAsia="sr-Latn-RS"/>
        </w:rPr>
        <w:tab/>
      </w:r>
      <w:r w:rsidRPr="00AA4BCA">
        <w:t>Deadline for Submission of Bids</w:t>
      </w:r>
      <w:r w:rsidRPr="00AA4BCA">
        <w:tab/>
      </w:r>
      <w:r w:rsidRPr="00AA4BCA">
        <w:fldChar w:fldCharType="begin"/>
      </w:r>
      <w:r w:rsidRPr="00AA4BCA">
        <w:instrText xml:space="preserve"> PAGEREF _Toc94637791 \h </w:instrText>
      </w:r>
      <w:r w:rsidRPr="00AA4BCA">
        <w:fldChar w:fldCharType="separate"/>
      </w:r>
      <w:r w:rsidR="00112F47">
        <w:t>21</w:t>
      </w:r>
      <w:r w:rsidRPr="00AA4BCA">
        <w:fldChar w:fldCharType="end"/>
      </w:r>
    </w:p>
    <w:p w14:paraId="33EEEB12" w14:textId="4F455904"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25.</w:t>
      </w:r>
      <w:r w:rsidRPr="00AA4BCA">
        <w:rPr>
          <w:rFonts w:asciiTheme="minorHAnsi" w:eastAsiaTheme="minorEastAsia" w:hAnsiTheme="minorHAnsi" w:cstheme="minorBidi"/>
          <w:sz w:val="22"/>
          <w:szCs w:val="22"/>
          <w:lang w:val="sr-Latn-RS" w:eastAsia="sr-Latn-RS"/>
        </w:rPr>
        <w:tab/>
      </w:r>
      <w:r w:rsidRPr="00AA4BCA">
        <w:t>Late Bids</w:t>
      </w:r>
      <w:r w:rsidRPr="00AA4BCA">
        <w:tab/>
      </w:r>
      <w:r w:rsidRPr="00AA4BCA">
        <w:fldChar w:fldCharType="begin"/>
      </w:r>
      <w:r w:rsidRPr="00AA4BCA">
        <w:instrText xml:space="preserve"> PAGEREF _Toc94637792 \h </w:instrText>
      </w:r>
      <w:r w:rsidRPr="00AA4BCA">
        <w:fldChar w:fldCharType="separate"/>
      </w:r>
      <w:r w:rsidR="00112F47">
        <w:t>21</w:t>
      </w:r>
      <w:r w:rsidRPr="00AA4BCA">
        <w:fldChar w:fldCharType="end"/>
      </w:r>
    </w:p>
    <w:p w14:paraId="6FBCF365" w14:textId="46EF6300"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26.</w:t>
      </w:r>
      <w:r w:rsidRPr="00AA4BCA">
        <w:rPr>
          <w:rFonts w:asciiTheme="minorHAnsi" w:eastAsiaTheme="minorEastAsia" w:hAnsiTheme="minorHAnsi" w:cstheme="minorBidi"/>
          <w:sz w:val="22"/>
          <w:szCs w:val="22"/>
          <w:lang w:val="sr-Latn-RS" w:eastAsia="sr-Latn-RS"/>
        </w:rPr>
        <w:tab/>
      </w:r>
      <w:r w:rsidRPr="00AA4BCA">
        <w:t>Withdrawal, Substitution, and Modification of Bids</w:t>
      </w:r>
      <w:r w:rsidRPr="00AA4BCA">
        <w:tab/>
      </w:r>
      <w:r w:rsidRPr="00AA4BCA">
        <w:fldChar w:fldCharType="begin"/>
      </w:r>
      <w:r w:rsidRPr="00AA4BCA">
        <w:instrText xml:space="preserve"> PAGEREF _Toc94637793 \h </w:instrText>
      </w:r>
      <w:r w:rsidRPr="00AA4BCA">
        <w:fldChar w:fldCharType="separate"/>
      </w:r>
      <w:r w:rsidR="00112F47">
        <w:t>22</w:t>
      </w:r>
      <w:r w:rsidRPr="00AA4BCA">
        <w:fldChar w:fldCharType="end"/>
      </w:r>
    </w:p>
    <w:p w14:paraId="3ED24C13" w14:textId="24A8FC4B"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27.</w:t>
      </w:r>
      <w:r w:rsidRPr="00AA4BCA">
        <w:rPr>
          <w:rFonts w:asciiTheme="minorHAnsi" w:eastAsiaTheme="minorEastAsia" w:hAnsiTheme="minorHAnsi" w:cstheme="minorBidi"/>
          <w:sz w:val="22"/>
          <w:szCs w:val="22"/>
          <w:lang w:val="sr-Latn-RS" w:eastAsia="sr-Latn-RS"/>
        </w:rPr>
        <w:tab/>
      </w:r>
      <w:r w:rsidRPr="00AA4BCA">
        <w:t>Bid Opening</w:t>
      </w:r>
      <w:r w:rsidRPr="00AA4BCA">
        <w:tab/>
      </w:r>
      <w:r w:rsidRPr="00AA4BCA">
        <w:fldChar w:fldCharType="begin"/>
      </w:r>
      <w:r w:rsidRPr="00AA4BCA">
        <w:instrText xml:space="preserve"> PAGEREF _Toc94637794 \h </w:instrText>
      </w:r>
      <w:r w:rsidRPr="00AA4BCA">
        <w:fldChar w:fldCharType="separate"/>
      </w:r>
      <w:r w:rsidR="00112F47">
        <w:t>22</w:t>
      </w:r>
      <w:r w:rsidRPr="00AA4BCA">
        <w:fldChar w:fldCharType="end"/>
      </w:r>
    </w:p>
    <w:p w14:paraId="24BD3B69" w14:textId="120EB609" w:rsidR="00701FF2" w:rsidRPr="00AA4BCA" w:rsidRDefault="00701FF2" w:rsidP="00190ED8">
      <w:pPr>
        <w:pStyle w:val="TOC1"/>
        <w:rPr>
          <w:rFonts w:asciiTheme="minorHAnsi" w:eastAsiaTheme="minorEastAsia" w:hAnsiTheme="minorHAnsi" w:cstheme="minorBidi"/>
          <w:sz w:val="22"/>
          <w:szCs w:val="22"/>
          <w:lang w:val="sr-Latn-RS" w:eastAsia="sr-Latn-RS"/>
        </w:rPr>
      </w:pPr>
      <w:r w:rsidRPr="00AA4BCA">
        <w:t>Evaluation and Comparison of Bids</w:t>
      </w:r>
      <w:r w:rsidRPr="00AA4BCA">
        <w:tab/>
      </w:r>
      <w:r w:rsidRPr="00AA4BCA">
        <w:fldChar w:fldCharType="begin"/>
      </w:r>
      <w:r w:rsidRPr="00AA4BCA">
        <w:instrText xml:space="preserve"> PAGEREF _Toc94637795 \h </w:instrText>
      </w:r>
      <w:r w:rsidRPr="00AA4BCA">
        <w:fldChar w:fldCharType="separate"/>
      </w:r>
      <w:r w:rsidR="00112F47">
        <w:t>24</w:t>
      </w:r>
      <w:r w:rsidRPr="00AA4BCA">
        <w:fldChar w:fldCharType="end"/>
      </w:r>
    </w:p>
    <w:p w14:paraId="0A9D0211" w14:textId="5741DDB8"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28.</w:t>
      </w:r>
      <w:r w:rsidRPr="00AA4BCA">
        <w:rPr>
          <w:rFonts w:asciiTheme="minorHAnsi" w:eastAsiaTheme="minorEastAsia" w:hAnsiTheme="minorHAnsi" w:cstheme="minorBidi"/>
          <w:sz w:val="22"/>
          <w:szCs w:val="22"/>
          <w:lang w:val="sr-Latn-RS" w:eastAsia="sr-Latn-RS"/>
        </w:rPr>
        <w:tab/>
      </w:r>
      <w:r w:rsidRPr="00AA4BCA">
        <w:t>Confidentiality</w:t>
      </w:r>
      <w:r w:rsidRPr="00AA4BCA">
        <w:tab/>
      </w:r>
      <w:r w:rsidRPr="00AA4BCA">
        <w:fldChar w:fldCharType="begin"/>
      </w:r>
      <w:r w:rsidRPr="00AA4BCA">
        <w:instrText xml:space="preserve"> PAGEREF _Toc94637796 \h </w:instrText>
      </w:r>
      <w:r w:rsidRPr="00AA4BCA">
        <w:fldChar w:fldCharType="separate"/>
      </w:r>
      <w:r w:rsidR="00112F47">
        <w:t>24</w:t>
      </w:r>
      <w:r w:rsidRPr="00AA4BCA">
        <w:fldChar w:fldCharType="end"/>
      </w:r>
    </w:p>
    <w:p w14:paraId="4464EE43" w14:textId="7F33A6F1"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29.</w:t>
      </w:r>
      <w:r w:rsidRPr="00AA4BCA">
        <w:rPr>
          <w:rFonts w:asciiTheme="minorHAnsi" w:eastAsiaTheme="minorEastAsia" w:hAnsiTheme="minorHAnsi" w:cstheme="minorBidi"/>
          <w:sz w:val="22"/>
          <w:szCs w:val="22"/>
          <w:lang w:val="sr-Latn-RS" w:eastAsia="sr-Latn-RS"/>
        </w:rPr>
        <w:tab/>
      </w:r>
      <w:r w:rsidRPr="00AA4BCA">
        <w:t>Clarification of Bids</w:t>
      </w:r>
      <w:r w:rsidRPr="00AA4BCA">
        <w:tab/>
      </w:r>
      <w:r w:rsidRPr="00AA4BCA">
        <w:fldChar w:fldCharType="begin"/>
      </w:r>
      <w:r w:rsidRPr="00AA4BCA">
        <w:instrText xml:space="preserve"> PAGEREF _Toc94637797 \h </w:instrText>
      </w:r>
      <w:r w:rsidRPr="00AA4BCA">
        <w:fldChar w:fldCharType="separate"/>
      </w:r>
      <w:r w:rsidR="00112F47">
        <w:t>24</w:t>
      </w:r>
      <w:r w:rsidRPr="00AA4BCA">
        <w:fldChar w:fldCharType="end"/>
      </w:r>
    </w:p>
    <w:p w14:paraId="6F1560FF" w14:textId="1F06587C"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lastRenderedPageBreak/>
        <w:t>30.</w:t>
      </w:r>
      <w:r w:rsidRPr="00AA4BCA">
        <w:rPr>
          <w:rFonts w:asciiTheme="minorHAnsi" w:eastAsiaTheme="minorEastAsia" w:hAnsiTheme="minorHAnsi" w:cstheme="minorBidi"/>
          <w:sz w:val="22"/>
          <w:szCs w:val="22"/>
          <w:lang w:val="sr-Latn-RS" w:eastAsia="sr-Latn-RS"/>
        </w:rPr>
        <w:tab/>
      </w:r>
      <w:r w:rsidRPr="00AA4BCA">
        <w:t>Responsiveness of Bids</w:t>
      </w:r>
      <w:r w:rsidRPr="00AA4BCA">
        <w:tab/>
      </w:r>
      <w:r w:rsidRPr="00AA4BCA">
        <w:fldChar w:fldCharType="begin"/>
      </w:r>
      <w:r w:rsidRPr="00AA4BCA">
        <w:instrText xml:space="preserve"> PAGEREF _Toc94637798 \h </w:instrText>
      </w:r>
      <w:r w:rsidRPr="00AA4BCA">
        <w:fldChar w:fldCharType="separate"/>
      </w:r>
      <w:r w:rsidR="00112F47">
        <w:t>25</w:t>
      </w:r>
      <w:r w:rsidRPr="00AA4BCA">
        <w:fldChar w:fldCharType="end"/>
      </w:r>
    </w:p>
    <w:p w14:paraId="2236FC9E" w14:textId="4E7A16D5"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31.</w:t>
      </w:r>
      <w:r w:rsidRPr="00AA4BCA">
        <w:rPr>
          <w:rFonts w:asciiTheme="minorHAnsi" w:eastAsiaTheme="minorEastAsia" w:hAnsiTheme="minorHAnsi" w:cstheme="minorBidi"/>
          <w:sz w:val="22"/>
          <w:szCs w:val="22"/>
          <w:lang w:val="sr-Latn-RS" w:eastAsia="sr-Latn-RS"/>
        </w:rPr>
        <w:tab/>
      </w:r>
      <w:r w:rsidRPr="00AA4BCA">
        <w:t>Nonconformities, Errors, and Omissions</w:t>
      </w:r>
      <w:r w:rsidRPr="00AA4BCA">
        <w:tab/>
      </w:r>
      <w:r w:rsidRPr="00AA4BCA">
        <w:fldChar w:fldCharType="begin"/>
      </w:r>
      <w:r w:rsidRPr="00AA4BCA">
        <w:instrText xml:space="preserve"> PAGEREF _Toc94637799 \h </w:instrText>
      </w:r>
      <w:r w:rsidRPr="00AA4BCA">
        <w:fldChar w:fldCharType="separate"/>
      </w:r>
      <w:r w:rsidR="00112F47">
        <w:t>25</w:t>
      </w:r>
      <w:r w:rsidRPr="00AA4BCA">
        <w:fldChar w:fldCharType="end"/>
      </w:r>
    </w:p>
    <w:p w14:paraId="3285F51E" w14:textId="4A3FC68D"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32.</w:t>
      </w:r>
      <w:r w:rsidRPr="00AA4BCA">
        <w:rPr>
          <w:rFonts w:asciiTheme="minorHAnsi" w:eastAsiaTheme="minorEastAsia" w:hAnsiTheme="minorHAnsi" w:cstheme="minorBidi"/>
          <w:sz w:val="22"/>
          <w:szCs w:val="22"/>
          <w:lang w:val="sr-Latn-RS" w:eastAsia="sr-Latn-RS"/>
        </w:rPr>
        <w:tab/>
      </w:r>
      <w:r w:rsidRPr="00AA4BCA">
        <w:t>Preliminary Examination of Bids</w:t>
      </w:r>
      <w:r w:rsidRPr="00AA4BCA">
        <w:tab/>
      </w:r>
      <w:r w:rsidRPr="00AA4BCA">
        <w:fldChar w:fldCharType="begin"/>
      </w:r>
      <w:r w:rsidRPr="00AA4BCA">
        <w:instrText xml:space="preserve"> PAGEREF _Toc94637800 \h </w:instrText>
      </w:r>
      <w:r w:rsidRPr="00AA4BCA">
        <w:fldChar w:fldCharType="separate"/>
      </w:r>
      <w:r w:rsidR="00112F47">
        <w:t>26</w:t>
      </w:r>
      <w:r w:rsidRPr="00AA4BCA">
        <w:fldChar w:fldCharType="end"/>
      </w:r>
    </w:p>
    <w:p w14:paraId="581950D2" w14:textId="1AB675D6"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33.</w:t>
      </w:r>
      <w:r w:rsidRPr="00AA4BCA">
        <w:rPr>
          <w:rFonts w:asciiTheme="minorHAnsi" w:eastAsiaTheme="minorEastAsia" w:hAnsiTheme="minorHAnsi" w:cstheme="minorBidi"/>
          <w:sz w:val="22"/>
          <w:szCs w:val="22"/>
          <w:lang w:val="sr-Latn-RS" w:eastAsia="sr-Latn-RS"/>
        </w:rPr>
        <w:tab/>
      </w:r>
      <w:r w:rsidRPr="00AA4BCA">
        <w:t>Examination of Terms and Conditions; Technical Evaluation</w:t>
      </w:r>
      <w:r w:rsidRPr="00AA4BCA">
        <w:tab/>
      </w:r>
      <w:r w:rsidRPr="00AA4BCA">
        <w:fldChar w:fldCharType="begin"/>
      </w:r>
      <w:r w:rsidRPr="00AA4BCA">
        <w:instrText xml:space="preserve"> PAGEREF _Toc94637801 \h </w:instrText>
      </w:r>
      <w:r w:rsidRPr="00AA4BCA">
        <w:fldChar w:fldCharType="separate"/>
      </w:r>
      <w:r w:rsidR="00112F47">
        <w:t>27</w:t>
      </w:r>
      <w:r w:rsidRPr="00AA4BCA">
        <w:fldChar w:fldCharType="end"/>
      </w:r>
    </w:p>
    <w:p w14:paraId="5E3E68B8" w14:textId="1878E12C"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34.</w:t>
      </w:r>
      <w:r w:rsidRPr="00AA4BCA">
        <w:rPr>
          <w:rFonts w:asciiTheme="minorHAnsi" w:eastAsiaTheme="minorEastAsia" w:hAnsiTheme="minorHAnsi" w:cstheme="minorBidi"/>
          <w:sz w:val="22"/>
          <w:szCs w:val="22"/>
          <w:lang w:val="sr-Latn-RS" w:eastAsia="sr-Latn-RS"/>
        </w:rPr>
        <w:tab/>
      </w:r>
      <w:r w:rsidRPr="00AA4BCA">
        <w:t>Conversion to Single Currency</w:t>
      </w:r>
      <w:r w:rsidRPr="00AA4BCA">
        <w:tab/>
      </w:r>
      <w:r w:rsidRPr="00AA4BCA">
        <w:fldChar w:fldCharType="begin"/>
      </w:r>
      <w:r w:rsidRPr="00AA4BCA">
        <w:instrText xml:space="preserve"> PAGEREF _Toc94637802 \h </w:instrText>
      </w:r>
      <w:r w:rsidRPr="00AA4BCA">
        <w:fldChar w:fldCharType="separate"/>
      </w:r>
      <w:r w:rsidR="00112F47">
        <w:t>27</w:t>
      </w:r>
      <w:r w:rsidRPr="00AA4BCA">
        <w:fldChar w:fldCharType="end"/>
      </w:r>
    </w:p>
    <w:p w14:paraId="1B445248" w14:textId="25E03F28"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35.</w:t>
      </w:r>
      <w:r w:rsidRPr="00AA4BCA">
        <w:rPr>
          <w:rFonts w:asciiTheme="minorHAnsi" w:eastAsiaTheme="minorEastAsia" w:hAnsiTheme="minorHAnsi" w:cstheme="minorBidi"/>
          <w:sz w:val="22"/>
          <w:szCs w:val="22"/>
          <w:lang w:val="sr-Latn-RS" w:eastAsia="sr-Latn-RS"/>
        </w:rPr>
        <w:tab/>
      </w:r>
      <w:r w:rsidRPr="00AA4BCA">
        <w:t>Evaluation of Bids</w:t>
      </w:r>
      <w:r w:rsidRPr="00AA4BCA">
        <w:tab/>
      </w:r>
      <w:r w:rsidRPr="00AA4BCA">
        <w:fldChar w:fldCharType="begin"/>
      </w:r>
      <w:r w:rsidRPr="00AA4BCA">
        <w:instrText xml:space="preserve"> PAGEREF _Toc94637803 \h </w:instrText>
      </w:r>
      <w:r w:rsidRPr="00AA4BCA">
        <w:fldChar w:fldCharType="separate"/>
      </w:r>
      <w:r w:rsidR="00112F47">
        <w:t>27</w:t>
      </w:r>
      <w:r w:rsidRPr="00AA4BCA">
        <w:fldChar w:fldCharType="end"/>
      </w:r>
    </w:p>
    <w:p w14:paraId="27155C2A" w14:textId="07649689"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36.</w:t>
      </w:r>
      <w:r w:rsidRPr="00AA4BCA">
        <w:rPr>
          <w:rFonts w:asciiTheme="minorHAnsi" w:eastAsiaTheme="minorEastAsia" w:hAnsiTheme="minorHAnsi" w:cstheme="minorBidi"/>
          <w:sz w:val="22"/>
          <w:szCs w:val="22"/>
          <w:lang w:val="sr-Latn-RS" w:eastAsia="sr-Latn-RS"/>
        </w:rPr>
        <w:tab/>
      </w:r>
      <w:r w:rsidRPr="00AA4BCA">
        <w:t>Comparison of Bids</w:t>
      </w:r>
      <w:r w:rsidRPr="00AA4BCA">
        <w:tab/>
      </w:r>
      <w:r w:rsidRPr="00AA4BCA">
        <w:fldChar w:fldCharType="begin"/>
      </w:r>
      <w:r w:rsidRPr="00AA4BCA">
        <w:instrText xml:space="preserve"> PAGEREF _Toc94637804 \h </w:instrText>
      </w:r>
      <w:r w:rsidRPr="00AA4BCA">
        <w:fldChar w:fldCharType="separate"/>
      </w:r>
      <w:r w:rsidR="00112F47">
        <w:t>28</w:t>
      </w:r>
      <w:r w:rsidRPr="00AA4BCA">
        <w:fldChar w:fldCharType="end"/>
      </w:r>
    </w:p>
    <w:p w14:paraId="797D8016" w14:textId="5FE1B4B6"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37.</w:t>
      </w:r>
      <w:r w:rsidRPr="00AA4BCA">
        <w:rPr>
          <w:rFonts w:asciiTheme="minorHAnsi" w:eastAsiaTheme="minorEastAsia" w:hAnsiTheme="minorHAnsi" w:cstheme="minorBidi"/>
          <w:sz w:val="22"/>
          <w:szCs w:val="22"/>
          <w:lang w:val="sr-Latn-RS" w:eastAsia="sr-Latn-RS"/>
        </w:rPr>
        <w:tab/>
      </w:r>
      <w:r w:rsidRPr="00AA4BCA">
        <w:t>Postqualification of the Bidder</w:t>
      </w:r>
      <w:r w:rsidRPr="00AA4BCA">
        <w:tab/>
      </w:r>
      <w:r w:rsidRPr="00AA4BCA">
        <w:fldChar w:fldCharType="begin"/>
      </w:r>
      <w:r w:rsidRPr="00AA4BCA">
        <w:instrText xml:space="preserve"> PAGEREF _Toc94637805 \h </w:instrText>
      </w:r>
      <w:r w:rsidRPr="00AA4BCA">
        <w:fldChar w:fldCharType="separate"/>
      </w:r>
      <w:r w:rsidR="00112F47">
        <w:t>28</w:t>
      </w:r>
      <w:r w:rsidRPr="00AA4BCA">
        <w:fldChar w:fldCharType="end"/>
      </w:r>
    </w:p>
    <w:p w14:paraId="5EA7BB1C" w14:textId="2710F64B"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38.</w:t>
      </w:r>
      <w:r w:rsidRPr="00AA4BCA">
        <w:rPr>
          <w:rFonts w:asciiTheme="minorHAnsi" w:eastAsiaTheme="minorEastAsia" w:hAnsiTheme="minorHAnsi" w:cstheme="minorBidi"/>
          <w:sz w:val="22"/>
          <w:szCs w:val="22"/>
          <w:lang w:val="sr-Latn-RS" w:eastAsia="sr-Latn-RS"/>
        </w:rPr>
        <w:tab/>
      </w:r>
      <w:r w:rsidRPr="00AA4BCA">
        <w:t>Purchaser’s Right to Accept Any Bid, and to Reject Any or All Bids</w:t>
      </w:r>
      <w:r w:rsidRPr="00AA4BCA">
        <w:tab/>
      </w:r>
      <w:r w:rsidRPr="00AA4BCA">
        <w:fldChar w:fldCharType="begin"/>
      </w:r>
      <w:r w:rsidRPr="00AA4BCA">
        <w:instrText xml:space="preserve"> PAGEREF _Toc94637806 \h </w:instrText>
      </w:r>
      <w:r w:rsidRPr="00AA4BCA">
        <w:fldChar w:fldCharType="separate"/>
      </w:r>
      <w:r w:rsidR="00112F47">
        <w:t>29</w:t>
      </w:r>
      <w:r w:rsidRPr="00AA4BCA">
        <w:fldChar w:fldCharType="end"/>
      </w:r>
    </w:p>
    <w:p w14:paraId="63C20965" w14:textId="3FF63803" w:rsidR="00701FF2" w:rsidRPr="00AA4BCA" w:rsidRDefault="00701FF2" w:rsidP="00190ED8">
      <w:pPr>
        <w:pStyle w:val="TOC1"/>
        <w:rPr>
          <w:rFonts w:asciiTheme="minorHAnsi" w:eastAsiaTheme="minorEastAsia" w:hAnsiTheme="minorHAnsi" w:cstheme="minorBidi"/>
          <w:sz w:val="22"/>
          <w:szCs w:val="22"/>
          <w:lang w:val="sr-Latn-RS" w:eastAsia="sr-Latn-RS"/>
        </w:rPr>
      </w:pPr>
      <w:r w:rsidRPr="00AA4BCA">
        <w:t>Award of Contract</w:t>
      </w:r>
      <w:r w:rsidRPr="00AA4BCA">
        <w:tab/>
      </w:r>
      <w:r w:rsidRPr="00AA4BCA">
        <w:fldChar w:fldCharType="begin"/>
      </w:r>
      <w:r w:rsidRPr="00AA4BCA">
        <w:instrText xml:space="preserve"> PAGEREF _Toc94637807 \h </w:instrText>
      </w:r>
      <w:r w:rsidRPr="00AA4BCA">
        <w:fldChar w:fldCharType="separate"/>
      </w:r>
      <w:r w:rsidR="00112F47">
        <w:t>29</w:t>
      </w:r>
      <w:r w:rsidRPr="00AA4BCA">
        <w:fldChar w:fldCharType="end"/>
      </w:r>
    </w:p>
    <w:p w14:paraId="25EF5AEF" w14:textId="30364D4A"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39.</w:t>
      </w:r>
      <w:r w:rsidRPr="00AA4BCA">
        <w:rPr>
          <w:rFonts w:asciiTheme="minorHAnsi" w:eastAsiaTheme="minorEastAsia" w:hAnsiTheme="minorHAnsi" w:cstheme="minorBidi"/>
          <w:sz w:val="22"/>
          <w:szCs w:val="22"/>
          <w:lang w:val="sr-Latn-RS" w:eastAsia="sr-Latn-RS"/>
        </w:rPr>
        <w:tab/>
      </w:r>
      <w:r w:rsidRPr="00AA4BCA">
        <w:t>Award Criteria</w:t>
      </w:r>
      <w:r w:rsidRPr="00AA4BCA">
        <w:tab/>
      </w:r>
      <w:r w:rsidRPr="00AA4BCA">
        <w:fldChar w:fldCharType="begin"/>
      </w:r>
      <w:r w:rsidRPr="00AA4BCA">
        <w:instrText xml:space="preserve"> PAGEREF _Toc94637808 \h </w:instrText>
      </w:r>
      <w:r w:rsidRPr="00AA4BCA">
        <w:fldChar w:fldCharType="separate"/>
      </w:r>
      <w:r w:rsidR="00112F47">
        <w:t>29</w:t>
      </w:r>
      <w:r w:rsidRPr="00AA4BCA">
        <w:fldChar w:fldCharType="end"/>
      </w:r>
    </w:p>
    <w:p w14:paraId="6A80443C" w14:textId="62CE48B5"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40.</w:t>
      </w:r>
      <w:r w:rsidRPr="00AA4BCA">
        <w:rPr>
          <w:rFonts w:asciiTheme="minorHAnsi" w:eastAsiaTheme="minorEastAsia" w:hAnsiTheme="minorHAnsi" w:cstheme="minorBidi"/>
          <w:sz w:val="22"/>
          <w:szCs w:val="22"/>
          <w:lang w:val="sr-Latn-RS" w:eastAsia="sr-Latn-RS"/>
        </w:rPr>
        <w:tab/>
      </w:r>
      <w:r w:rsidRPr="00AA4BCA">
        <w:t>Purchaser’s Right to Vary Quantities at Time of Performing</w:t>
      </w:r>
      <w:r w:rsidRPr="00AA4BCA">
        <w:tab/>
      </w:r>
      <w:r w:rsidRPr="00AA4BCA">
        <w:fldChar w:fldCharType="begin"/>
      </w:r>
      <w:r w:rsidRPr="00AA4BCA">
        <w:instrText xml:space="preserve"> PAGEREF _Toc94637809 \h </w:instrText>
      </w:r>
      <w:r w:rsidRPr="00AA4BCA">
        <w:fldChar w:fldCharType="separate"/>
      </w:r>
      <w:r w:rsidR="00112F47">
        <w:t>29</w:t>
      </w:r>
      <w:r w:rsidRPr="00AA4BCA">
        <w:fldChar w:fldCharType="end"/>
      </w:r>
    </w:p>
    <w:p w14:paraId="55C6A197" w14:textId="02442D49"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41.</w:t>
      </w:r>
      <w:r w:rsidRPr="00AA4BCA">
        <w:rPr>
          <w:rFonts w:asciiTheme="minorHAnsi" w:eastAsiaTheme="minorEastAsia" w:hAnsiTheme="minorHAnsi" w:cstheme="minorBidi"/>
          <w:sz w:val="22"/>
          <w:szCs w:val="22"/>
          <w:lang w:val="sr-Latn-RS" w:eastAsia="sr-Latn-RS"/>
        </w:rPr>
        <w:tab/>
      </w:r>
      <w:r w:rsidRPr="00AA4BCA">
        <w:t>Notification of intention to Award</w:t>
      </w:r>
      <w:r w:rsidRPr="00AA4BCA">
        <w:tab/>
      </w:r>
      <w:r w:rsidRPr="00AA4BCA">
        <w:fldChar w:fldCharType="begin"/>
      </w:r>
      <w:r w:rsidRPr="00AA4BCA">
        <w:instrText xml:space="preserve"> PAGEREF _Toc94637810 \h </w:instrText>
      </w:r>
      <w:r w:rsidRPr="00AA4BCA">
        <w:fldChar w:fldCharType="separate"/>
      </w:r>
      <w:r w:rsidR="00112F47">
        <w:t>29</w:t>
      </w:r>
      <w:r w:rsidRPr="00AA4BCA">
        <w:fldChar w:fldCharType="end"/>
      </w:r>
    </w:p>
    <w:p w14:paraId="4031F7FF" w14:textId="2637033E"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42.</w:t>
      </w:r>
      <w:r w:rsidRPr="00AA4BCA">
        <w:rPr>
          <w:rFonts w:asciiTheme="minorHAnsi" w:eastAsiaTheme="minorEastAsia" w:hAnsiTheme="minorHAnsi" w:cstheme="minorBidi"/>
          <w:sz w:val="22"/>
          <w:szCs w:val="22"/>
          <w:lang w:val="sr-Latn-RS" w:eastAsia="sr-Latn-RS"/>
        </w:rPr>
        <w:tab/>
      </w:r>
      <w:r w:rsidRPr="00AA4BCA">
        <w:t>Notification of Award</w:t>
      </w:r>
      <w:r w:rsidRPr="00AA4BCA">
        <w:tab/>
      </w:r>
      <w:r w:rsidRPr="00AA4BCA">
        <w:fldChar w:fldCharType="begin"/>
      </w:r>
      <w:r w:rsidRPr="00AA4BCA">
        <w:instrText xml:space="preserve"> PAGEREF _Toc94637811 \h </w:instrText>
      </w:r>
      <w:r w:rsidRPr="00AA4BCA">
        <w:fldChar w:fldCharType="separate"/>
      </w:r>
      <w:r w:rsidR="00112F47">
        <w:t>30</w:t>
      </w:r>
      <w:r w:rsidRPr="00AA4BCA">
        <w:fldChar w:fldCharType="end"/>
      </w:r>
    </w:p>
    <w:p w14:paraId="5803B8D1" w14:textId="137EDBAC"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43. Debriefing by the Purchaser</w:t>
      </w:r>
      <w:r w:rsidRPr="00AA4BCA">
        <w:tab/>
      </w:r>
      <w:r w:rsidRPr="00AA4BCA">
        <w:fldChar w:fldCharType="begin"/>
      </w:r>
      <w:r w:rsidRPr="00AA4BCA">
        <w:instrText xml:space="preserve"> PAGEREF _Toc94637812 \h </w:instrText>
      </w:r>
      <w:r w:rsidRPr="00AA4BCA">
        <w:fldChar w:fldCharType="separate"/>
      </w:r>
      <w:r w:rsidR="00112F47">
        <w:t>31</w:t>
      </w:r>
      <w:r w:rsidRPr="00AA4BCA">
        <w:fldChar w:fldCharType="end"/>
      </w:r>
    </w:p>
    <w:p w14:paraId="21D61932" w14:textId="09D66231"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44. Signing of Contract</w:t>
      </w:r>
      <w:r w:rsidRPr="00AA4BCA">
        <w:tab/>
      </w:r>
      <w:r w:rsidRPr="00AA4BCA">
        <w:fldChar w:fldCharType="begin"/>
      </w:r>
      <w:r w:rsidRPr="00AA4BCA">
        <w:instrText xml:space="preserve"> PAGEREF _Toc94637813 \h </w:instrText>
      </w:r>
      <w:r w:rsidRPr="00AA4BCA">
        <w:fldChar w:fldCharType="separate"/>
      </w:r>
      <w:r w:rsidR="00112F47">
        <w:t>31</w:t>
      </w:r>
      <w:r w:rsidRPr="00AA4BCA">
        <w:fldChar w:fldCharType="end"/>
      </w:r>
    </w:p>
    <w:p w14:paraId="2D9162E4" w14:textId="0B535803"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45 Performance Security</w:t>
      </w:r>
      <w:r w:rsidRPr="00AA4BCA">
        <w:tab/>
      </w:r>
      <w:r w:rsidRPr="00AA4BCA">
        <w:fldChar w:fldCharType="begin"/>
      </w:r>
      <w:r w:rsidRPr="00AA4BCA">
        <w:instrText xml:space="preserve"> PAGEREF _Toc94637814 \h </w:instrText>
      </w:r>
      <w:r w:rsidRPr="00AA4BCA">
        <w:fldChar w:fldCharType="separate"/>
      </w:r>
      <w:r w:rsidR="00112F47">
        <w:t>32</w:t>
      </w:r>
      <w:r w:rsidRPr="00AA4BCA">
        <w:fldChar w:fldCharType="end"/>
      </w:r>
    </w:p>
    <w:p w14:paraId="3D8B827F" w14:textId="780DC13D" w:rsidR="00701FF2" w:rsidRPr="00AA4BCA" w:rsidRDefault="00701FF2" w:rsidP="00F73C10">
      <w:pPr>
        <w:pStyle w:val="TOC2"/>
        <w:rPr>
          <w:rFonts w:asciiTheme="minorHAnsi" w:eastAsiaTheme="minorEastAsia" w:hAnsiTheme="minorHAnsi" w:cstheme="minorBidi"/>
          <w:sz w:val="22"/>
          <w:szCs w:val="22"/>
          <w:lang w:val="sr-Latn-RS" w:eastAsia="sr-Latn-RS"/>
        </w:rPr>
      </w:pPr>
      <w:r w:rsidRPr="00AA4BCA">
        <w:t>46 Procurement Related Complaint</w:t>
      </w:r>
      <w:r w:rsidRPr="00AA4BCA">
        <w:tab/>
      </w:r>
      <w:r w:rsidRPr="00AA4BCA">
        <w:fldChar w:fldCharType="begin"/>
      </w:r>
      <w:r w:rsidRPr="00AA4BCA">
        <w:instrText xml:space="preserve"> PAGEREF _Toc94637815 \h </w:instrText>
      </w:r>
      <w:r w:rsidRPr="00AA4BCA">
        <w:fldChar w:fldCharType="separate"/>
      </w:r>
      <w:r w:rsidR="00112F47">
        <w:t>32</w:t>
      </w:r>
      <w:r w:rsidRPr="00AA4BCA">
        <w:fldChar w:fldCharType="end"/>
      </w:r>
    </w:p>
    <w:p w14:paraId="76009659" w14:textId="2C1A086C" w:rsidR="00437088" w:rsidRPr="00AA4BCA" w:rsidRDefault="006059B6" w:rsidP="00190ED8">
      <w:pPr>
        <w:pStyle w:val="TOC1"/>
      </w:pPr>
      <w:r w:rsidRPr="00AA4BCA">
        <w:fldChar w:fldCharType="end"/>
      </w:r>
    </w:p>
    <w:p w14:paraId="0F94CD45" w14:textId="77777777" w:rsidR="00437088" w:rsidRPr="00AA4BCA" w:rsidRDefault="00437088">
      <w:pPr>
        <w:spacing w:after="120"/>
      </w:pPr>
    </w:p>
    <w:p w14:paraId="5A938A22" w14:textId="77777777" w:rsidR="00437088" w:rsidRPr="00AA4BCA" w:rsidRDefault="00437088">
      <w:pPr>
        <w:jc w:val="right"/>
        <w:outlineLvl w:val="0"/>
        <w:rPr>
          <w:sz w:val="28"/>
          <w:szCs w:val="28"/>
        </w:rPr>
      </w:pPr>
    </w:p>
    <w:p w14:paraId="692731C9" w14:textId="77777777" w:rsidR="00437088" w:rsidRPr="00AA4BCA" w:rsidRDefault="00437088" w:rsidP="00190ED8">
      <w:pPr>
        <w:pStyle w:val="TOC1"/>
      </w:pPr>
    </w:p>
    <w:p w14:paraId="1FADDA64" w14:textId="77777777" w:rsidR="00437088" w:rsidRPr="00AA4BCA" w:rsidRDefault="00437088">
      <w:r w:rsidRPr="00AA4BCA">
        <w:br w:type="page"/>
      </w:r>
    </w:p>
    <w:tbl>
      <w:tblPr>
        <w:tblStyle w:val="TableGridLight"/>
        <w:tblW w:w="9985" w:type="dxa"/>
        <w:tblLayout w:type="fixed"/>
        <w:tblLook w:val="0000" w:firstRow="0" w:lastRow="0" w:firstColumn="0" w:lastColumn="0" w:noHBand="0" w:noVBand="0"/>
      </w:tblPr>
      <w:tblGrid>
        <w:gridCol w:w="2249"/>
        <w:gridCol w:w="7679"/>
        <w:gridCol w:w="57"/>
      </w:tblGrid>
      <w:tr w:rsidR="00FC3128" w:rsidRPr="00AA4BCA" w14:paraId="72D9A8A6" w14:textId="77777777" w:rsidTr="00877633">
        <w:trPr>
          <w:gridAfter w:val="1"/>
          <w:wAfter w:w="57" w:type="dxa"/>
          <w:trHeight w:val="800"/>
        </w:trPr>
        <w:tc>
          <w:tcPr>
            <w:tcW w:w="9928" w:type="dxa"/>
            <w:gridSpan w:val="2"/>
          </w:tcPr>
          <w:p w14:paraId="6B9FF728" w14:textId="77777777" w:rsidR="00FC3128" w:rsidRPr="00AA4BCA" w:rsidRDefault="00FC3128" w:rsidP="00D81B5C">
            <w:pPr>
              <w:jc w:val="center"/>
              <w:rPr>
                <w:b/>
                <w:bCs/>
                <w:sz w:val="36"/>
              </w:rPr>
            </w:pPr>
            <w:r w:rsidRPr="00AA4BCA">
              <w:rPr>
                <w:b/>
                <w:bCs/>
                <w:sz w:val="36"/>
                <w:u w:val="single"/>
              </w:rPr>
              <w:lastRenderedPageBreak/>
              <w:br w:type="page"/>
            </w:r>
            <w:r w:rsidRPr="00AA4BCA">
              <w:rPr>
                <w:b/>
                <w:bCs/>
                <w:sz w:val="36"/>
              </w:rPr>
              <w:br w:type="page"/>
              <w:t>Section I.  Instructions to Bidders</w:t>
            </w:r>
          </w:p>
        </w:tc>
      </w:tr>
      <w:tr w:rsidR="00FC3128" w:rsidRPr="00AA4BCA" w14:paraId="11CE97CE" w14:textId="77777777" w:rsidTr="00A20FB7">
        <w:trPr>
          <w:gridAfter w:val="1"/>
          <w:wAfter w:w="57" w:type="dxa"/>
        </w:trPr>
        <w:tc>
          <w:tcPr>
            <w:tcW w:w="2249" w:type="dxa"/>
          </w:tcPr>
          <w:p w14:paraId="2327D088" w14:textId="77777777" w:rsidR="00FC3128" w:rsidRPr="00AA4BCA" w:rsidRDefault="00FC3128" w:rsidP="00D81B5C">
            <w:pPr>
              <w:pStyle w:val="Heading1-Clausename"/>
              <w:tabs>
                <w:tab w:val="clear" w:pos="360"/>
              </w:tabs>
              <w:spacing w:before="0" w:after="200"/>
              <w:ind w:left="0" w:firstLine="0"/>
            </w:pPr>
          </w:p>
        </w:tc>
        <w:tc>
          <w:tcPr>
            <w:tcW w:w="7679" w:type="dxa"/>
          </w:tcPr>
          <w:p w14:paraId="4977BE5B" w14:textId="77777777" w:rsidR="00FC3128" w:rsidRPr="00AA4BCA" w:rsidRDefault="00FC3128" w:rsidP="00D81B5C">
            <w:pPr>
              <w:pStyle w:val="BodyText2"/>
              <w:spacing w:before="0" w:after="200"/>
              <w:ind w:left="30" w:firstLine="18"/>
            </w:pPr>
            <w:bookmarkStart w:id="11" w:name="_Toc94637764"/>
            <w:r w:rsidRPr="00AA4BCA">
              <w:t>General</w:t>
            </w:r>
            <w:bookmarkEnd w:id="11"/>
          </w:p>
        </w:tc>
      </w:tr>
      <w:tr w:rsidR="00FC3128" w:rsidRPr="00AA4BCA" w14:paraId="489198AB" w14:textId="77777777" w:rsidTr="00A20FB7">
        <w:trPr>
          <w:gridAfter w:val="1"/>
          <w:wAfter w:w="57" w:type="dxa"/>
        </w:trPr>
        <w:tc>
          <w:tcPr>
            <w:tcW w:w="2249" w:type="dxa"/>
          </w:tcPr>
          <w:p w14:paraId="3DA27F25" w14:textId="499C7A4E" w:rsidR="00FC3128" w:rsidRPr="00AA4BCA" w:rsidRDefault="00FC3128" w:rsidP="005C6892">
            <w:pPr>
              <w:pStyle w:val="Sec1-Clauses"/>
              <w:numPr>
                <w:ilvl w:val="0"/>
                <w:numId w:val="117"/>
              </w:numPr>
              <w:spacing w:before="0" w:after="0"/>
            </w:pPr>
            <w:bookmarkStart w:id="12" w:name="_Toc94637765"/>
            <w:r w:rsidRPr="00AA4BCA">
              <w:t>Scope of Bid</w:t>
            </w:r>
            <w:bookmarkEnd w:id="12"/>
          </w:p>
        </w:tc>
        <w:tc>
          <w:tcPr>
            <w:tcW w:w="7679" w:type="dxa"/>
          </w:tcPr>
          <w:p w14:paraId="1DF488F5" w14:textId="340CEFF8" w:rsidR="00072562" w:rsidRPr="00AA4BCA" w:rsidRDefault="00FC3128" w:rsidP="00072562">
            <w:pPr>
              <w:pStyle w:val="Sub-ClauseText"/>
              <w:numPr>
                <w:ilvl w:val="1"/>
                <w:numId w:val="17"/>
              </w:numPr>
              <w:spacing w:before="0" w:after="0"/>
              <w:rPr>
                <w:spacing w:val="0"/>
              </w:rPr>
            </w:pPr>
            <w:r w:rsidRPr="00AA4BCA">
              <w:rPr>
                <w:spacing w:val="0"/>
              </w:rPr>
              <w:t xml:space="preserve">The Purchaser </w:t>
            </w:r>
            <w:r w:rsidRPr="00AA4BCA">
              <w:rPr>
                <w:b/>
                <w:bCs/>
                <w:spacing w:val="0"/>
              </w:rPr>
              <w:t>indicated in the Bidding Data Sheet (BDS),</w:t>
            </w:r>
            <w:r w:rsidRPr="00AA4BCA">
              <w:rPr>
                <w:spacing w:val="0"/>
              </w:rPr>
              <w:t xml:space="preserve"> issues these Bidding Documents for the supply of Goods and Related Services incidental thereto as specified in Section VI, Schedule of Requirements. The name and identification number of this International Competitive Bidding (ICB)</w:t>
            </w:r>
            <w:r w:rsidR="004143EF" w:rsidRPr="00AA4BCA">
              <w:t xml:space="preserve"> ar</w:t>
            </w:r>
            <w:r w:rsidR="004143EF" w:rsidRPr="00AA4BCA">
              <w:rPr>
                <w:spacing w:val="0"/>
              </w:rPr>
              <w:t xml:space="preserve">e </w:t>
            </w:r>
            <w:r w:rsidR="004143EF" w:rsidRPr="00AA4BCA">
              <w:rPr>
                <w:b/>
                <w:bCs/>
                <w:spacing w:val="0"/>
              </w:rPr>
              <w:t>specified in the BDS.</w:t>
            </w:r>
            <w:r w:rsidR="004143EF" w:rsidRPr="00AA4BCA">
              <w:rPr>
                <w:spacing w:val="0"/>
              </w:rPr>
              <w:t xml:space="preserve"> </w:t>
            </w:r>
            <w:r w:rsidR="00816B44" w:rsidRPr="00AA4BCA">
              <w:rPr>
                <w:spacing w:val="0"/>
              </w:rPr>
              <w:t xml:space="preserve"> </w:t>
            </w:r>
            <w:r w:rsidR="004143EF" w:rsidRPr="00AA4BCA">
              <w:rPr>
                <w:spacing w:val="0"/>
              </w:rPr>
              <w:t xml:space="preserve">This International Competitive Bidding (ICB) is </w:t>
            </w:r>
            <w:r w:rsidR="00816B44" w:rsidRPr="00AA4BCA">
              <w:rPr>
                <w:spacing w:val="0"/>
              </w:rPr>
              <w:t>undertaken</w:t>
            </w:r>
            <w:r w:rsidRPr="00AA4BCA">
              <w:rPr>
                <w:spacing w:val="0"/>
              </w:rPr>
              <w:t xml:space="preserve"> </w:t>
            </w:r>
            <w:r w:rsidR="000D645B" w:rsidRPr="00AA4BCA">
              <w:rPr>
                <w:spacing w:val="0"/>
              </w:rPr>
              <w:t xml:space="preserve">in accordance to the </w:t>
            </w:r>
            <w:r w:rsidR="00072562" w:rsidRPr="00AA4BCA">
              <w:rPr>
                <w:spacing w:val="0"/>
              </w:rPr>
              <w:t>E</w:t>
            </w:r>
            <w:r w:rsidR="00A408F1" w:rsidRPr="00AA4BCA">
              <w:rPr>
                <w:spacing w:val="0"/>
              </w:rPr>
              <w:t xml:space="preserve">uropean </w:t>
            </w:r>
            <w:r w:rsidR="00072562" w:rsidRPr="00AA4BCA">
              <w:rPr>
                <w:spacing w:val="0"/>
              </w:rPr>
              <w:t>I</w:t>
            </w:r>
            <w:r w:rsidR="00A408F1" w:rsidRPr="00AA4BCA">
              <w:rPr>
                <w:spacing w:val="0"/>
              </w:rPr>
              <w:t xml:space="preserve">nvestment </w:t>
            </w:r>
            <w:r w:rsidR="00072562" w:rsidRPr="00AA4BCA">
              <w:rPr>
                <w:spacing w:val="0"/>
              </w:rPr>
              <w:t>B</w:t>
            </w:r>
            <w:r w:rsidR="00A408F1" w:rsidRPr="00AA4BCA">
              <w:rPr>
                <w:spacing w:val="0"/>
              </w:rPr>
              <w:t>ank (hereinafter called: EIB)</w:t>
            </w:r>
            <w:r w:rsidR="00072562" w:rsidRPr="00AA4BCA">
              <w:rPr>
                <w:spacing w:val="0"/>
              </w:rPr>
              <w:t xml:space="preserve"> Guide to Procurement</w:t>
            </w:r>
            <w:r w:rsidR="006F71D7" w:rsidRPr="00AA4BCA">
              <w:rPr>
                <w:spacing w:val="0"/>
              </w:rPr>
              <w:t xml:space="preserve"> (GtP)</w:t>
            </w:r>
          </w:p>
          <w:p w14:paraId="5F9970FF" w14:textId="4D2FFA78" w:rsidR="00CA234A" w:rsidRPr="00AA4BCA" w:rsidRDefault="006F158E" w:rsidP="00CA234A">
            <w:pPr>
              <w:pStyle w:val="Sub-ClauseText"/>
              <w:spacing w:after="180"/>
              <w:ind w:left="600"/>
            </w:pPr>
            <w:hyperlink r:id="rId21" w:history="1">
              <w:r w:rsidR="004143EF" w:rsidRPr="00AA4BCA">
                <w:rPr>
                  <w:rStyle w:val="Hyperlink"/>
                  <w:spacing w:val="0"/>
                  <w:lang w:val="en-GB"/>
                </w:rPr>
                <w:t xml:space="preserve">http://www.eib.org/en/infocentre/publications/all/guide-to-procurement.htm </w:t>
              </w:r>
            </w:hyperlink>
            <w:r w:rsidR="000B2698" w:rsidRPr="00AA4BCA">
              <w:t xml:space="preserve"> </w:t>
            </w:r>
            <w:r w:rsidR="004143EF" w:rsidRPr="00AA4BCA">
              <w:t>and in accordance with the Serbian Law as long as aligned with the EIB GtP</w:t>
            </w:r>
            <w:r w:rsidR="00A23F5E" w:rsidRPr="00AA4BCA">
              <w:t>.</w:t>
            </w:r>
            <w:r w:rsidR="00753985" w:rsidRPr="00AA4BCA">
              <w:t xml:space="preserve"> </w:t>
            </w:r>
            <w:r w:rsidR="00A23F5E" w:rsidRPr="00AA4BCA">
              <w:t xml:space="preserve">In </w:t>
            </w:r>
            <w:r w:rsidR="004143EF" w:rsidRPr="00AA4BCA">
              <w:t>case of discrepancy</w:t>
            </w:r>
            <w:r w:rsidR="00753985" w:rsidRPr="00AA4BCA">
              <w:t>,</w:t>
            </w:r>
            <w:r w:rsidR="004143EF" w:rsidRPr="00AA4BCA">
              <w:t xml:space="preserve"> the EIB GtP shall prevail</w:t>
            </w:r>
            <w:r w:rsidR="00A23F5E" w:rsidRPr="00AA4BCA">
              <w:rPr>
                <w:spacing w:val="0"/>
              </w:rPr>
              <w:t xml:space="preserve">. </w:t>
            </w:r>
            <w:r w:rsidR="00CA234A" w:rsidRPr="00AA4BCA">
              <w:t>The Bank requires mandatory compliance with the Bank’s environmental and social safeguards</w:t>
            </w:r>
            <w:r w:rsidR="00C30550" w:rsidRPr="00AA4BCA">
              <w:t xml:space="preserve"> </w:t>
            </w:r>
            <w:r w:rsidR="006F4A0C" w:rsidRPr="00AA4BCA">
              <w:t>(EIB GtP § 1.7) (Environmental and Social Standards (eib.org)</w:t>
            </w:r>
            <w:r w:rsidR="00CA234A" w:rsidRPr="00AA4BCA">
              <w:t>. The Bidders, its joint venture members, and (sub-) contractors are required to comply with applicable labour laws and national and international standards of health and safety, including those contained in any relevant International Labour Organization (ILO) conventions and international standards and agreements on environmental protection. The Bank's environmental and social policies are available on the Bank's website:</w:t>
            </w:r>
          </w:p>
          <w:p w14:paraId="2334AC03" w14:textId="374329E5" w:rsidR="004161E8" w:rsidRPr="00AA4BCA" w:rsidRDefault="006F158E" w:rsidP="000B2698">
            <w:pPr>
              <w:pStyle w:val="Sub-ClauseText"/>
              <w:spacing w:after="180"/>
              <w:ind w:left="600"/>
            </w:pPr>
            <w:hyperlink r:id="rId22" w:history="1">
              <w:r w:rsidR="004161E8" w:rsidRPr="00AA4BCA">
                <w:rPr>
                  <w:rStyle w:val="Hyperlink"/>
                  <w:lang w:val="en-GB"/>
                </w:rPr>
                <w:t>http://www.eib.org/infocentre/publications/all/environmental-and-social-principles-and-standards.htm</w:t>
              </w:r>
            </w:hyperlink>
          </w:p>
          <w:p w14:paraId="77B6FA9C" w14:textId="333C1C6A" w:rsidR="00CA234A" w:rsidRPr="00AA4BCA" w:rsidRDefault="00CA234A" w:rsidP="000B2698">
            <w:pPr>
              <w:pStyle w:val="Sub-ClauseText"/>
              <w:spacing w:after="180"/>
              <w:ind w:left="600"/>
            </w:pPr>
          </w:p>
          <w:p w14:paraId="4936E2AA" w14:textId="4B25799B" w:rsidR="00FC3128" w:rsidRPr="00AA4BCA" w:rsidRDefault="00FC3128" w:rsidP="000B2698">
            <w:pPr>
              <w:pStyle w:val="Sub-ClauseText"/>
              <w:spacing w:after="180"/>
              <w:ind w:left="600"/>
            </w:pPr>
            <w:r w:rsidRPr="00AA4BCA">
              <w:rPr>
                <w:spacing w:val="0"/>
              </w:rPr>
              <w:t xml:space="preserve">The name, identification, and number of lots of are </w:t>
            </w:r>
            <w:r w:rsidRPr="00AA4BCA">
              <w:rPr>
                <w:b/>
                <w:bCs/>
                <w:spacing w:val="0"/>
              </w:rPr>
              <w:t>provided in the BDS.</w:t>
            </w:r>
            <w:r w:rsidR="000D645B" w:rsidRPr="00AA4BCA">
              <w:rPr>
                <w:b/>
                <w:bCs/>
                <w:spacing w:val="0"/>
              </w:rPr>
              <w:t xml:space="preserve"> </w:t>
            </w:r>
          </w:p>
          <w:p w14:paraId="59A26E6B" w14:textId="77777777" w:rsidR="00FC3128" w:rsidRPr="00AA4BCA" w:rsidRDefault="00FC3128" w:rsidP="00C07A4D">
            <w:pPr>
              <w:pStyle w:val="Sub-ClauseText"/>
              <w:numPr>
                <w:ilvl w:val="1"/>
                <w:numId w:val="17"/>
              </w:numPr>
              <w:spacing w:before="0" w:after="180"/>
              <w:rPr>
                <w:spacing w:val="0"/>
              </w:rPr>
            </w:pPr>
            <w:r w:rsidRPr="00AA4BCA">
              <w:rPr>
                <w:spacing w:val="0"/>
              </w:rPr>
              <w:t>Throughout these Bidding Documents:</w:t>
            </w:r>
          </w:p>
          <w:p w14:paraId="4772F6D5" w14:textId="02CBEE77" w:rsidR="00FC3128" w:rsidRPr="00AA4BCA" w:rsidRDefault="00FC3128" w:rsidP="00C07A4D">
            <w:pPr>
              <w:pStyle w:val="Heading3"/>
              <w:numPr>
                <w:ilvl w:val="2"/>
                <w:numId w:val="10"/>
              </w:numPr>
              <w:spacing w:after="180"/>
            </w:pPr>
            <w:r w:rsidRPr="00AA4BCA">
              <w:t>the term “in writing” means communicated in written form (e.g. by mail, e-mail, fax, telex) with proof of receipt</w:t>
            </w:r>
            <w:r w:rsidR="0096217E" w:rsidRPr="00AA4BCA">
              <w:t>, including means of communication mentioned in the BDS 27.1.</w:t>
            </w:r>
            <w:r w:rsidRPr="00AA4BCA">
              <w:t>;</w:t>
            </w:r>
          </w:p>
          <w:p w14:paraId="20741BCD" w14:textId="77777777" w:rsidR="00FC3128" w:rsidRPr="00AA4BCA" w:rsidRDefault="00FC3128" w:rsidP="00C07A4D">
            <w:pPr>
              <w:pStyle w:val="Heading3"/>
              <w:numPr>
                <w:ilvl w:val="2"/>
                <w:numId w:val="10"/>
              </w:numPr>
              <w:spacing w:after="180"/>
            </w:pPr>
            <w:r w:rsidRPr="00AA4BCA">
              <w:t>if the context so requires, “singular” means “plural” and vice versa; and</w:t>
            </w:r>
          </w:p>
          <w:p w14:paraId="215B59D2" w14:textId="138E7BEF" w:rsidR="00FC3128" w:rsidRPr="00AA4BCA" w:rsidRDefault="00FC3128" w:rsidP="00C07A4D">
            <w:pPr>
              <w:pStyle w:val="Heading3"/>
              <w:numPr>
                <w:ilvl w:val="2"/>
                <w:numId w:val="10"/>
              </w:numPr>
              <w:spacing w:after="180"/>
            </w:pPr>
            <w:r w:rsidRPr="00AA4BCA">
              <w:t>“day” means calendar day</w:t>
            </w:r>
            <w:r w:rsidR="0096217E" w:rsidRPr="00AA4BCA">
              <w:t xml:space="preserve"> unless otherwise specified as “Business Day”. A Business Day is any day that is an official working day of the Borrower. It excludes the Borrower’s official public holidays.</w:t>
            </w:r>
          </w:p>
        </w:tc>
      </w:tr>
      <w:tr w:rsidR="00FC3128" w:rsidRPr="00AA4BCA" w14:paraId="6F574CA8" w14:textId="77777777" w:rsidTr="00A20FB7">
        <w:trPr>
          <w:gridAfter w:val="1"/>
          <w:wAfter w:w="57" w:type="dxa"/>
        </w:trPr>
        <w:tc>
          <w:tcPr>
            <w:tcW w:w="2249" w:type="dxa"/>
          </w:tcPr>
          <w:p w14:paraId="149AA79F" w14:textId="7E1722BB" w:rsidR="00FC3128" w:rsidRPr="00AA4BCA" w:rsidRDefault="00FC3128" w:rsidP="005C6892">
            <w:pPr>
              <w:pStyle w:val="Sec1-Clauses"/>
              <w:numPr>
                <w:ilvl w:val="0"/>
                <w:numId w:val="117"/>
              </w:numPr>
              <w:spacing w:before="0" w:after="0"/>
            </w:pPr>
            <w:bookmarkStart w:id="13" w:name="_Toc94637766"/>
            <w:r w:rsidRPr="00AA4BCA">
              <w:t>Source of Funds</w:t>
            </w:r>
            <w:bookmarkEnd w:id="13"/>
          </w:p>
        </w:tc>
        <w:tc>
          <w:tcPr>
            <w:tcW w:w="7679" w:type="dxa"/>
          </w:tcPr>
          <w:p w14:paraId="0C1D4DE4" w14:textId="77777777" w:rsidR="00FC3128" w:rsidRPr="00AA4BCA" w:rsidRDefault="00FC3128" w:rsidP="00C07A4D">
            <w:pPr>
              <w:pStyle w:val="Sub-ClauseText"/>
              <w:numPr>
                <w:ilvl w:val="1"/>
                <w:numId w:val="28"/>
              </w:numPr>
              <w:spacing w:before="0" w:after="180"/>
              <w:rPr>
                <w:spacing w:val="0"/>
              </w:rPr>
            </w:pPr>
            <w:r w:rsidRPr="00AA4BCA">
              <w:rPr>
                <w:spacing w:val="0"/>
              </w:rPr>
              <w:t xml:space="preserve">The Borrower or Recipient (hereinafter called “Borrower”) </w:t>
            </w:r>
            <w:r w:rsidRPr="00AA4BCA">
              <w:rPr>
                <w:b/>
                <w:bCs/>
                <w:spacing w:val="0"/>
              </w:rPr>
              <w:t>specified in the BDS</w:t>
            </w:r>
            <w:r w:rsidRPr="00AA4BCA">
              <w:rPr>
                <w:spacing w:val="0"/>
              </w:rPr>
              <w:t xml:space="preserve"> has applied for or received financing (hereinafter called </w:t>
            </w:r>
            <w:r w:rsidRPr="00AA4BCA">
              <w:rPr>
                <w:spacing w:val="0"/>
              </w:rPr>
              <w:lastRenderedPageBreak/>
              <w:t xml:space="preserve">“funds”) from </w:t>
            </w:r>
            <w:r w:rsidRPr="00AA4BCA">
              <w:rPr>
                <w:b/>
                <w:spacing w:val="0"/>
              </w:rPr>
              <w:t>the</w:t>
            </w:r>
            <w:r w:rsidR="006E7C2D" w:rsidRPr="00AA4BCA">
              <w:rPr>
                <w:b/>
                <w:spacing w:val="0"/>
              </w:rPr>
              <w:t xml:space="preserve"> European Investment Bank</w:t>
            </w:r>
            <w:r w:rsidR="006E7C2D" w:rsidRPr="00AA4BCA">
              <w:rPr>
                <w:spacing w:val="0"/>
              </w:rPr>
              <w:t xml:space="preserve"> and</w:t>
            </w:r>
            <w:r w:rsidRPr="00AA4BCA">
              <w:rPr>
                <w:spacing w:val="0"/>
              </w:rPr>
              <w:t xml:space="preserve"> </w:t>
            </w:r>
            <w:r w:rsidR="00A6208E" w:rsidRPr="00AA4BCA">
              <w:rPr>
                <w:b/>
              </w:rPr>
              <w:t>The Council of Europe Development Bank</w:t>
            </w:r>
            <w:r w:rsidR="00A6208E" w:rsidRPr="00AA4BCA">
              <w:rPr>
                <w:spacing w:val="0"/>
              </w:rPr>
              <w:t xml:space="preserve"> </w:t>
            </w:r>
            <w:r w:rsidRPr="00AA4BCA">
              <w:rPr>
                <w:spacing w:val="0"/>
              </w:rPr>
              <w:t xml:space="preserve">(hereinafter called “the Bank”) toward the cost of the project </w:t>
            </w:r>
            <w:r w:rsidRPr="00AA4BCA">
              <w:rPr>
                <w:b/>
                <w:bCs/>
                <w:spacing w:val="0"/>
              </w:rPr>
              <w:t>named in the</w:t>
            </w:r>
            <w:r w:rsidRPr="00AA4BCA">
              <w:rPr>
                <w:spacing w:val="0"/>
              </w:rPr>
              <w:t xml:space="preserve"> </w:t>
            </w:r>
            <w:r w:rsidRPr="00AA4BCA">
              <w:rPr>
                <w:b/>
                <w:spacing w:val="0"/>
              </w:rPr>
              <w:t>BDS.</w:t>
            </w:r>
            <w:r w:rsidRPr="00AA4BCA">
              <w:rPr>
                <w:spacing w:val="0"/>
              </w:rPr>
              <w:t xml:space="preserve">  The Borrower intends to apply a portion of the funds to eligible payments under the contract for which these Bidding Documents are issued.</w:t>
            </w:r>
          </w:p>
          <w:p w14:paraId="5B41D01C" w14:textId="77777777" w:rsidR="00FC3128" w:rsidRPr="00AA4BCA" w:rsidRDefault="00FC3128" w:rsidP="00C07A4D">
            <w:pPr>
              <w:pStyle w:val="Sub-ClauseText"/>
              <w:numPr>
                <w:ilvl w:val="1"/>
                <w:numId w:val="28"/>
              </w:numPr>
              <w:spacing w:before="0" w:after="180"/>
              <w:rPr>
                <w:spacing w:val="0"/>
              </w:rPr>
            </w:pPr>
            <w:r w:rsidRPr="00AA4BCA">
              <w:rPr>
                <w:spacing w:val="0"/>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p w14:paraId="06D9A96D" w14:textId="77777777" w:rsidR="00067D77" w:rsidRPr="00AA4BCA" w:rsidRDefault="00067D77" w:rsidP="00067D77">
            <w:pPr>
              <w:pStyle w:val="Sub-ClauseText"/>
              <w:numPr>
                <w:ilvl w:val="1"/>
                <w:numId w:val="28"/>
              </w:numPr>
              <w:spacing w:before="0" w:after="0"/>
              <w:rPr>
                <w:spacing w:val="0"/>
              </w:rPr>
            </w:pPr>
            <w:r w:rsidRPr="00AA4BCA">
              <w:rPr>
                <w:spacing w:val="0"/>
              </w:rPr>
              <w:t>Pursuant to its Sanctions Policy, the Bank shall not provide finance, directly or indirectly, to or for the benefit of an individual or entity that is subject to financial sanctions imposed by the EU, either autonomously or pursuant to the financial sanctions decided by the United Nations Security Council on the basis of article 41 of the UN Charter." EIB Exclusion list:</w:t>
            </w:r>
          </w:p>
          <w:p w14:paraId="6745799C" w14:textId="77777777" w:rsidR="002F08F9" w:rsidRPr="00AA4BCA" w:rsidRDefault="006F158E" w:rsidP="006B2A4E">
            <w:pPr>
              <w:pStyle w:val="Sub-ClauseText"/>
              <w:spacing w:before="0" w:after="180"/>
              <w:ind w:left="600"/>
              <w:rPr>
                <w:spacing w:val="0"/>
              </w:rPr>
            </w:pPr>
            <w:hyperlink r:id="rId23" w:history="1">
              <w:r w:rsidR="00067D77" w:rsidRPr="00AA4BCA">
                <w:rPr>
                  <w:rStyle w:val="Hyperlink"/>
                  <w:spacing w:val="0"/>
                  <w:lang w:val="en-GB"/>
                </w:rPr>
                <w:t>http://www.eib.org/en/about/accountability/anti-fraud/exclusion/index.htm</w:t>
              </w:r>
            </w:hyperlink>
          </w:p>
        </w:tc>
      </w:tr>
      <w:tr w:rsidR="00FC3128" w:rsidRPr="00AA4BCA" w14:paraId="432407AB" w14:textId="77777777" w:rsidTr="00A20FB7">
        <w:trPr>
          <w:gridAfter w:val="1"/>
          <w:wAfter w:w="57" w:type="dxa"/>
        </w:trPr>
        <w:tc>
          <w:tcPr>
            <w:tcW w:w="2249" w:type="dxa"/>
          </w:tcPr>
          <w:p w14:paraId="0324B3F5" w14:textId="677E4BB6" w:rsidR="00FC3128" w:rsidRPr="00AA4BCA" w:rsidRDefault="00F84F97" w:rsidP="005C6892">
            <w:pPr>
              <w:pStyle w:val="Sec1-Clauses"/>
              <w:numPr>
                <w:ilvl w:val="0"/>
                <w:numId w:val="117"/>
              </w:numPr>
              <w:spacing w:before="0" w:after="0"/>
            </w:pPr>
            <w:bookmarkStart w:id="14" w:name="_Toc94637767"/>
            <w:r w:rsidRPr="00AA4BCA">
              <w:lastRenderedPageBreak/>
              <w:t>Fraud and</w:t>
            </w:r>
            <w:r w:rsidR="00BE5AF0" w:rsidRPr="00AA4BCA">
              <w:t xml:space="preserve"> </w:t>
            </w:r>
            <w:r w:rsidR="00FC3128" w:rsidRPr="00AA4BCA">
              <w:t>Corruption</w:t>
            </w:r>
            <w:bookmarkEnd w:id="14"/>
            <w:r w:rsidR="00FC3128" w:rsidRPr="00AA4BCA">
              <w:t xml:space="preserve"> </w:t>
            </w:r>
          </w:p>
        </w:tc>
        <w:tc>
          <w:tcPr>
            <w:tcW w:w="7679" w:type="dxa"/>
          </w:tcPr>
          <w:p w14:paraId="32187946" w14:textId="163AAEAC" w:rsidR="00FC3128" w:rsidRPr="00AA4BCA" w:rsidRDefault="00FC3128" w:rsidP="00C07A4D">
            <w:pPr>
              <w:pStyle w:val="Sub-ClauseText"/>
              <w:numPr>
                <w:ilvl w:val="1"/>
                <w:numId w:val="19"/>
              </w:numPr>
              <w:spacing w:before="0" w:after="220"/>
              <w:rPr>
                <w:spacing w:val="0"/>
              </w:rPr>
            </w:pPr>
            <w:r w:rsidRPr="00AA4BCA">
              <w:rPr>
                <w:spacing w:val="0"/>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w:t>
            </w:r>
            <w:r w:rsidR="00DA3E1B" w:rsidRPr="00AA4BCA">
              <w:t xml:space="preserve"> </w:t>
            </w:r>
            <w:r w:rsidR="00DA3E1B" w:rsidRPr="00AA4BCA">
              <w:rPr>
                <w:spacing w:val="0"/>
                <w:lang w:val="sr-Latn-CS"/>
              </w:rPr>
              <w:t>(s</w:t>
            </w:r>
            <w:r w:rsidR="00DA3E1B" w:rsidRPr="00AA4BCA">
              <w:rPr>
                <w:spacing w:val="0"/>
              </w:rPr>
              <w:t xml:space="preserve">ee the EIB’s Anti-Fraud Policy for definitions </w:t>
            </w:r>
            <w:hyperlink r:id="rId24" w:history="1">
              <w:r w:rsidR="006425C4" w:rsidRPr="00AA4BCA">
                <w:rPr>
                  <w:rStyle w:val="Hyperlink"/>
                  <w:spacing w:val="0"/>
                  <w:lang w:val="en-GB"/>
                </w:rPr>
                <w:t>http://www.eib.org/en/infocentre/publications/all/anti-fraud-policy.htm</w:t>
              </w:r>
            </w:hyperlink>
            <w:r w:rsidR="006425C4" w:rsidRPr="00AA4BCA">
              <w:rPr>
                <w:spacing w:val="0"/>
              </w:rPr>
              <w:t xml:space="preserve"> </w:t>
            </w:r>
            <w:r w:rsidR="00DA3E1B" w:rsidRPr="00AA4BCA">
              <w:rPr>
                <w:spacing w:val="0"/>
              </w:rPr>
              <w:t>)</w:t>
            </w:r>
            <w:r w:rsidRPr="00AA4BCA">
              <w:rPr>
                <w:spacing w:val="0"/>
              </w:rPr>
              <w:t>, the Bank:</w:t>
            </w:r>
          </w:p>
          <w:p w14:paraId="6FF13FE8" w14:textId="77777777" w:rsidR="00FC3128" w:rsidRPr="00AA4BCA" w:rsidRDefault="00FC3128" w:rsidP="00C07A4D">
            <w:pPr>
              <w:pStyle w:val="Heading3"/>
              <w:numPr>
                <w:ilvl w:val="2"/>
                <w:numId w:val="29"/>
              </w:numPr>
              <w:spacing w:after="220"/>
            </w:pPr>
            <w:r w:rsidRPr="00AA4BCA">
              <w:t>defines, for the purposes of this provision, the terms set forth below as follows:</w:t>
            </w:r>
          </w:p>
          <w:p w14:paraId="152D9115" w14:textId="77777777" w:rsidR="00EB55B5" w:rsidRPr="00AA4BCA" w:rsidRDefault="00EB55B5" w:rsidP="00EB55B5">
            <w:pPr>
              <w:ind w:left="1206"/>
              <w:jc w:val="both"/>
            </w:pPr>
            <w:r w:rsidRPr="00AA4BCA">
              <w:t>•</w:t>
            </w:r>
            <w:r w:rsidRPr="00AA4BCA">
              <w:tab/>
              <w:t>“Corrupt Practice” is the offering, giving, receiving or soliciting, directly or indirectly, anything of value to influence improperly the actions of another party.</w:t>
            </w:r>
          </w:p>
          <w:p w14:paraId="10239864" w14:textId="77777777" w:rsidR="00EB55B5" w:rsidRPr="00AA4BCA" w:rsidRDefault="00EB55B5" w:rsidP="00EB55B5">
            <w:pPr>
              <w:ind w:left="1206"/>
              <w:jc w:val="both"/>
            </w:pPr>
            <w:r w:rsidRPr="00AA4BCA">
              <w:t>•</w:t>
            </w:r>
            <w:r w:rsidRPr="00AA4BCA">
              <w:tab/>
              <w:t>“Fraudulent Practice” is any act or omission, including a misrepresentation, that knowingly or recklessly misleads, or attempts to mislead, a party to obtain a financial or other benefit or to avoid an obligation.</w:t>
            </w:r>
          </w:p>
          <w:p w14:paraId="4099EBED" w14:textId="77777777" w:rsidR="00EB55B5" w:rsidRPr="00AA4BCA" w:rsidRDefault="00EB55B5" w:rsidP="00EB55B5">
            <w:pPr>
              <w:ind w:left="1206"/>
              <w:jc w:val="both"/>
            </w:pPr>
            <w:r w:rsidRPr="00AA4BCA">
              <w:lastRenderedPageBreak/>
              <w:t>•</w:t>
            </w:r>
            <w:r w:rsidRPr="00AA4BCA">
              <w:tab/>
              <w:t>“Coercive Practice” is impairing or harming, or threatening to impair or harm, directly or indirectly, any party or the property of any party to influence improperly the actions of a party.</w:t>
            </w:r>
          </w:p>
          <w:p w14:paraId="6BFCB464" w14:textId="77777777" w:rsidR="00EB55B5" w:rsidRPr="00AA4BCA" w:rsidRDefault="00EB55B5" w:rsidP="00EB55B5">
            <w:pPr>
              <w:ind w:left="1206"/>
              <w:jc w:val="both"/>
            </w:pPr>
            <w:r w:rsidRPr="00AA4BCA">
              <w:t>•</w:t>
            </w:r>
            <w:r w:rsidRPr="00AA4BCA">
              <w:tab/>
              <w:t>“Collusive Practice” is an arrangement between two or more parties designed to achieve an improper purpose, including influencing improperly the actions of another party</w:t>
            </w:r>
          </w:p>
          <w:p w14:paraId="58A1639A" w14:textId="77777777" w:rsidR="00EB55B5" w:rsidRPr="00AA4BCA" w:rsidRDefault="00EB55B5" w:rsidP="00EB55B5">
            <w:pPr>
              <w:ind w:left="1206"/>
              <w:jc w:val="both"/>
            </w:pPr>
            <w:r w:rsidRPr="00AA4BCA">
              <w:t>•</w:t>
            </w:r>
            <w:r w:rsidRPr="00AA4BCA">
              <w:tab/>
              <w:t>“Obstructive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4276EDC7" w14:textId="77777777" w:rsidR="00EB55B5" w:rsidRPr="00AA4BCA" w:rsidRDefault="00EB55B5" w:rsidP="00EB55B5">
            <w:pPr>
              <w:ind w:left="1206"/>
              <w:jc w:val="both"/>
            </w:pPr>
            <w:r w:rsidRPr="00AA4BCA">
              <w:t>•</w:t>
            </w:r>
            <w:r w:rsidRPr="00AA4BCA">
              <w:tab/>
              <w:t>“Money Laundering” is defined in the Bank’s Anti-Fraud Policy</w:t>
            </w:r>
          </w:p>
          <w:p w14:paraId="678CB52C" w14:textId="77777777" w:rsidR="00EB55B5" w:rsidRPr="00AA4BCA" w:rsidRDefault="00EB55B5" w:rsidP="00EB55B5">
            <w:pPr>
              <w:ind w:left="1206"/>
              <w:jc w:val="both"/>
            </w:pPr>
            <w:r w:rsidRPr="00AA4BCA">
              <w:t>•</w:t>
            </w:r>
            <w:r w:rsidRPr="00AA4BCA">
              <w:tab/>
              <w:t>“Terrorist Financing” is defined in the Bank’s Anti-Fraud Policy</w:t>
            </w:r>
          </w:p>
          <w:p w14:paraId="1415450C" w14:textId="77777777" w:rsidR="006425C4" w:rsidRPr="00AA4BCA" w:rsidRDefault="006425C4" w:rsidP="006425C4">
            <w:pPr>
              <w:pStyle w:val="Heading3"/>
              <w:numPr>
                <w:ilvl w:val="2"/>
                <w:numId w:val="29"/>
              </w:numPr>
              <w:spacing w:after="220"/>
            </w:pPr>
            <w:r w:rsidRPr="00AA4BCA">
              <w:t>In pursuance of this policy as set out in EIB’s Anti-Fraud Policy, if it is established to the required standards that a project-related party has engaged in Prohibited Conduct in the course of a procurement process or implementation of a contract (to be) financed, the Bank:</w:t>
            </w:r>
          </w:p>
          <w:p w14:paraId="0F06940F" w14:textId="77777777" w:rsidR="006425C4" w:rsidRPr="00AA4BCA" w:rsidRDefault="006425C4" w:rsidP="006425C4">
            <w:pPr>
              <w:pStyle w:val="Heading3"/>
              <w:spacing w:after="220"/>
              <w:ind w:left="1152"/>
            </w:pPr>
            <w:r w:rsidRPr="00AA4BCA">
              <w:t>a) May seek appropriate remediation of the Prohibited Conduct to its satisfaction;</w:t>
            </w:r>
          </w:p>
          <w:p w14:paraId="0A6ACDDB" w14:textId="77777777" w:rsidR="006425C4" w:rsidRPr="00AA4BCA" w:rsidRDefault="006425C4" w:rsidP="006425C4">
            <w:pPr>
              <w:pStyle w:val="Heading3"/>
              <w:spacing w:after="220"/>
              <w:ind w:left="1152"/>
            </w:pPr>
            <w:r w:rsidRPr="00AA4BCA">
              <w:t>b) May declare ineligible such project-related party to be awarded the contract; and/or</w:t>
            </w:r>
          </w:p>
          <w:p w14:paraId="3E680C32" w14:textId="3D8C2DB0" w:rsidR="006425C4" w:rsidRPr="00AA4BCA" w:rsidRDefault="006425C4" w:rsidP="006425C4">
            <w:pPr>
              <w:pStyle w:val="Heading3"/>
              <w:spacing w:after="220"/>
              <w:ind w:left="1152"/>
            </w:pPr>
            <w:r w:rsidRPr="00AA4BCA">
              <w:t>c) May withhold the Bank’s no objection to contract award and may apply appropriate contractual remedies, which may include suspension and cancellation, unless the</w:t>
            </w:r>
            <w:r w:rsidR="00015407" w:rsidRPr="00AA4BCA">
              <w:t xml:space="preserve"> </w:t>
            </w:r>
            <w:r w:rsidRPr="00AA4BCA">
              <w:t xml:space="preserve">Prohibited Conduct has been dealt with to the satisfaction of the Bank. </w:t>
            </w:r>
          </w:p>
          <w:p w14:paraId="38A8B880" w14:textId="43535D22" w:rsidR="006425C4" w:rsidRPr="00AA4BCA" w:rsidRDefault="006425C4" w:rsidP="006425C4">
            <w:pPr>
              <w:pStyle w:val="Heading3"/>
              <w:spacing w:after="220"/>
              <w:ind w:left="1152"/>
            </w:pPr>
            <w:r w:rsidRPr="00AA4BCA">
              <w:t>Furthermore, within the framework of its Exclusion Policy, the Bank may declare such project related party ineligible to be awarded a contract under any EIB project or to enter into any relationship with the Bank” and</w:t>
            </w:r>
          </w:p>
          <w:p w14:paraId="2EFEBBDC" w14:textId="4D4FC1F2" w:rsidR="00FC3128" w:rsidRPr="00AA4BCA" w:rsidRDefault="00F41289" w:rsidP="00C07A4D">
            <w:pPr>
              <w:pStyle w:val="Heading3"/>
              <w:numPr>
                <w:ilvl w:val="2"/>
                <w:numId w:val="29"/>
              </w:numPr>
              <w:spacing w:after="180"/>
            </w:pPr>
            <w:r w:rsidRPr="00AA4BCA">
              <w:t xml:space="preserve">the bidders grant the </w:t>
            </w:r>
            <w:r w:rsidR="00DF3C70" w:rsidRPr="00AA4BCA">
              <w:t>purchaser</w:t>
            </w:r>
            <w:r w:rsidRPr="00AA4BCA">
              <w:t xml:space="preserve">, the Bank and auditors appointed by either of them, as well as any authority or European Union Institution or body having competence under European Union law, </w:t>
            </w:r>
            <w:r w:rsidRPr="00AA4BCA">
              <w:lastRenderedPageBreak/>
              <w:t xml:space="preserve">the right to inspect and copy the books and records of the tenderer, contractor, supplier or consultant in connection with any Bank-financed contract. </w:t>
            </w:r>
          </w:p>
          <w:p w14:paraId="7D79C268" w14:textId="77777777" w:rsidR="00FC3128" w:rsidRPr="00AA4BCA" w:rsidRDefault="00FC3128" w:rsidP="00C07A4D">
            <w:pPr>
              <w:pStyle w:val="Sub-ClauseText"/>
              <w:numPr>
                <w:ilvl w:val="1"/>
                <w:numId w:val="19"/>
              </w:numPr>
              <w:spacing w:before="0" w:after="180"/>
              <w:rPr>
                <w:spacing w:val="0"/>
              </w:rPr>
            </w:pPr>
            <w:r w:rsidRPr="00AA4BCA">
              <w:rPr>
                <w:spacing w:val="0"/>
              </w:rPr>
              <w:t>Furthermore, Bidders shall be aware of the provision stated in Sub-Clause 34.1 (a) (iii) of the General Conditions of Contract.</w:t>
            </w:r>
          </w:p>
        </w:tc>
      </w:tr>
      <w:tr w:rsidR="00FC3128" w:rsidRPr="00AA4BCA" w14:paraId="1032D582" w14:textId="77777777" w:rsidTr="00A20FB7">
        <w:trPr>
          <w:gridAfter w:val="1"/>
          <w:wAfter w:w="57" w:type="dxa"/>
        </w:trPr>
        <w:tc>
          <w:tcPr>
            <w:tcW w:w="2249" w:type="dxa"/>
          </w:tcPr>
          <w:p w14:paraId="5846F693" w14:textId="555BBEA6" w:rsidR="00FC3128" w:rsidRPr="00AA4BCA" w:rsidRDefault="00FC3128" w:rsidP="005C6892">
            <w:pPr>
              <w:pStyle w:val="Sec1-Clauses"/>
              <w:numPr>
                <w:ilvl w:val="0"/>
                <w:numId w:val="117"/>
              </w:numPr>
              <w:spacing w:before="0" w:after="0"/>
            </w:pPr>
            <w:bookmarkStart w:id="15" w:name="_Toc94637768"/>
            <w:r w:rsidRPr="00AA4BCA">
              <w:lastRenderedPageBreak/>
              <w:t>Eligible Bidders</w:t>
            </w:r>
            <w:bookmarkEnd w:id="15"/>
          </w:p>
        </w:tc>
        <w:tc>
          <w:tcPr>
            <w:tcW w:w="7679" w:type="dxa"/>
          </w:tcPr>
          <w:p w14:paraId="356E3BDF" w14:textId="77777777" w:rsidR="00C21C73" w:rsidRPr="00AA4BCA" w:rsidRDefault="00FC3128" w:rsidP="000E6307">
            <w:pPr>
              <w:pStyle w:val="Sub-ClauseText"/>
              <w:numPr>
                <w:ilvl w:val="1"/>
                <w:numId w:val="20"/>
              </w:numPr>
              <w:spacing w:before="0" w:after="240"/>
              <w:rPr>
                <w:spacing w:val="0"/>
              </w:rPr>
            </w:pPr>
            <w:r w:rsidRPr="00AA4BCA">
              <w:rPr>
                <w:spacing w:val="0"/>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r w:rsidR="008D0869" w:rsidRPr="00AA4BCA">
              <w:t xml:space="preserve"> </w:t>
            </w:r>
            <w:r w:rsidR="008D0869" w:rsidRPr="00AA4BCA">
              <w:rPr>
                <w:spacing w:val="0"/>
              </w:rPr>
              <w:t xml:space="preserve">A Bidder may be a firm that is a private entity, a government-owned entity - subject to ITB 4.4 -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all the members of the JV during the bidding process and, in the event the JV is awarded the Contract, during contract execution. </w:t>
            </w:r>
            <w:r w:rsidR="00C37714" w:rsidRPr="00AA4BCA">
              <w:rPr>
                <w:spacing w:val="0"/>
              </w:rPr>
              <w:t xml:space="preserve">The JV shall nominate a Representatives (maximum two) to issue financial documents (proforma invoices and invoices) and to whom all payments will be made </w:t>
            </w:r>
            <w:r w:rsidR="008D0869" w:rsidRPr="00AA4BCA">
              <w:rPr>
                <w:spacing w:val="0"/>
              </w:rPr>
              <w:t>Unless specified in the BDS, there is no limit on the number of members in a JV</w:t>
            </w:r>
            <w:r w:rsidR="000E6307" w:rsidRPr="00AA4BCA">
              <w:rPr>
                <w:spacing w:val="0"/>
              </w:rPr>
              <w:t>.</w:t>
            </w:r>
          </w:p>
          <w:p w14:paraId="60FBA503" w14:textId="6AA32735" w:rsidR="00A039FE" w:rsidRPr="00AA4BCA" w:rsidRDefault="00A039FE" w:rsidP="00067D77">
            <w:pPr>
              <w:pStyle w:val="Sub-ClauseText"/>
              <w:numPr>
                <w:ilvl w:val="1"/>
                <w:numId w:val="20"/>
              </w:numPr>
              <w:spacing w:before="0" w:after="0"/>
              <w:rPr>
                <w:spacing w:val="0"/>
              </w:rPr>
            </w:pPr>
            <w:r w:rsidRPr="00AA4BCA">
              <w:rPr>
                <w:spacing w:val="0"/>
              </w:rPr>
              <w:t xml:space="preserve">The </w:t>
            </w:r>
            <w:r w:rsidR="00621D80" w:rsidRPr="00AA4BCA">
              <w:rPr>
                <w:spacing w:val="0"/>
              </w:rPr>
              <w:t>Purchaser</w:t>
            </w:r>
            <w:r w:rsidRPr="00AA4BCA">
              <w:rPr>
                <w:spacing w:val="0"/>
              </w:rPr>
              <w:t xml:space="preserve"> requires that candidates, </w:t>
            </w:r>
            <w:r w:rsidR="00025AE7" w:rsidRPr="00AA4BCA">
              <w:rPr>
                <w:spacing w:val="0"/>
              </w:rPr>
              <w:t>Bidder</w:t>
            </w:r>
            <w:r w:rsidRPr="00AA4BCA">
              <w:rPr>
                <w:spacing w:val="0"/>
              </w:rPr>
              <w:t>s, contractors, suppliers or consultants participating in an award procedure or a contract shall not have a conflict of interest.</w:t>
            </w:r>
            <w:r w:rsidR="006D7BD3" w:rsidRPr="00AA4BCA">
              <w:rPr>
                <w:spacing w:val="0"/>
              </w:rPr>
              <w:t xml:space="preserve"> </w:t>
            </w:r>
            <w:r w:rsidR="00A300D1" w:rsidRPr="00AA4BCA">
              <w:rPr>
                <w:spacing w:val="0"/>
              </w:rPr>
              <w:t xml:space="preserve">Conflict of interest occurs when the impartial and objective exercise of the functions of the </w:t>
            </w:r>
            <w:r w:rsidR="00DF3C70" w:rsidRPr="00AA4BCA">
              <w:rPr>
                <w:spacing w:val="0"/>
              </w:rPr>
              <w:t>purchaser</w:t>
            </w:r>
            <w:r w:rsidR="00A300D1" w:rsidRPr="00AA4BCA">
              <w:rPr>
                <w:spacing w:val="0"/>
              </w:rPr>
              <w:t xml:space="preserve">, or the respect of the principles of competition, non-discrimination or equality of treatment with regard to the procurement procedure or contract, is compromised for reasons involving family, emotional life, political or national affinity, economic interest or any other shared interest. The concept of conflict of interest covers any situation where staff members (or consultants acting on behalf) of the </w:t>
            </w:r>
            <w:r w:rsidR="00DF3C70" w:rsidRPr="00AA4BCA">
              <w:rPr>
                <w:spacing w:val="0"/>
              </w:rPr>
              <w:t>purchaser</w:t>
            </w:r>
            <w:r w:rsidR="00A300D1" w:rsidRPr="00AA4BCA">
              <w:rPr>
                <w:spacing w:val="0"/>
              </w:rPr>
              <w:t xml:space="preserve"> who are involved in the conduct of the procurement procedure or may influence the outcome of that procedure have, directly or indirectly, a financial, economic or other personal interest which might be perceived to compromise their impartiality and independence in the context of the procurement procedure or contract execution. </w:t>
            </w:r>
            <w:r w:rsidR="00DF3C70" w:rsidRPr="00AA4BCA">
              <w:rPr>
                <w:spacing w:val="0"/>
              </w:rPr>
              <w:t>Purchaser</w:t>
            </w:r>
            <w:r w:rsidR="00A300D1" w:rsidRPr="00AA4BCA">
              <w:rPr>
                <w:spacing w:val="0"/>
              </w:rPr>
              <w:t xml:space="preserve">s must take appropriate measures to effectively prevent, identify and remedy conflicts of interest arising in the conduct of procurement procedures or contracts so as to avoid any distortion of competition and to ensure the impartial and </w:t>
            </w:r>
            <w:r w:rsidR="00A300D1" w:rsidRPr="00AA4BCA">
              <w:rPr>
                <w:spacing w:val="0"/>
              </w:rPr>
              <w:lastRenderedPageBreak/>
              <w:t xml:space="preserve">objective exercise of the functions of the </w:t>
            </w:r>
            <w:r w:rsidR="00DF3C70" w:rsidRPr="00AA4BCA">
              <w:rPr>
                <w:spacing w:val="0"/>
              </w:rPr>
              <w:t>purchaser</w:t>
            </w:r>
            <w:r w:rsidR="00A300D1" w:rsidRPr="00AA4BCA">
              <w:rPr>
                <w:spacing w:val="0"/>
              </w:rPr>
              <w:t xml:space="preserve"> and equal treatment of all tenderers or contractors. The assessment of whether or not there is a conflict of interest has to be carried out on a case by case basis, considering the actual risk of conflict based on the specific circumstances of the case at stake. The individual or entity in question should declare whether they have any conflict of interest and, if so, present supporting evidence which might remove or remedy a conflict of interest. In cases where a conflict of interest cannot be effectively remedied by other less intrusive measures, the Bank requires </w:t>
            </w:r>
            <w:r w:rsidR="00DF3C70" w:rsidRPr="00AA4BCA">
              <w:rPr>
                <w:spacing w:val="0"/>
              </w:rPr>
              <w:t>purchaser</w:t>
            </w:r>
            <w:r w:rsidR="00A300D1" w:rsidRPr="00AA4BCA">
              <w:rPr>
                <w:spacing w:val="0"/>
              </w:rPr>
              <w:t xml:space="preserve">s to exclude from participation in an EIB-financed procurement procedure or contract any tenderer or contractor affected by such a conflict of interest.” </w:t>
            </w:r>
            <w:r w:rsidRPr="00AA4BCA">
              <w:rPr>
                <w:spacing w:val="0"/>
              </w:rPr>
              <w:t xml:space="preserve"> (GtP1.5)</w:t>
            </w:r>
          </w:p>
          <w:p w14:paraId="30F65D7A" w14:textId="77777777" w:rsidR="00A039FE" w:rsidRPr="00AA4BCA" w:rsidRDefault="00A039FE" w:rsidP="00067D77">
            <w:pPr>
              <w:pStyle w:val="Sub-ClauseText"/>
              <w:spacing w:before="0" w:after="0"/>
              <w:ind w:left="600"/>
              <w:rPr>
                <w:spacing w:val="0"/>
              </w:rPr>
            </w:pPr>
            <w:r w:rsidRPr="00AA4BCA">
              <w:rPr>
                <w:spacing w:val="0"/>
              </w:rPr>
              <w:t xml:space="preserve">A Bidder shall not have a conflict of interest.  Any Bidder found to have a conflict of interest shall be disqualified.  A Bidder may be considered to have a conflict of interest for the purpose of this bidding process, if the Bidder: </w:t>
            </w:r>
          </w:p>
          <w:p w14:paraId="766CCEAF" w14:textId="77777777" w:rsidR="00A039FE" w:rsidRPr="00AA4BCA" w:rsidRDefault="00A039FE" w:rsidP="00067D77">
            <w:pPr>
              <w:pStyle w:val="Sub-ClauseText"/>
              <w:spacing w:before="0" w:after="0"/>
              <w:ind w:left="600"/>
              <w:rPr>
                <w:spacing w:val="0"/>
              </w:rPr>
            </w:pPr>
            <w:r w:rsidRPr="00AA4BCA">
              <w:rPr>
                <w:spacing w:val="0"/>
              </w:rPr>
              <w:t>(a) directly or indirectly controls, is controlled by or is under common control with another Bidder; or</w:t>
            </w:r>
          </w:p>
          <w:p w14:paraId="474206B6" w14:textId="77777777" w:rsidR="00A039FE" w:rsidRPr="00AA4BCA" w:rsidRDefault="00A039FE" w:rsidP="00067D77">
            <w:pPr>
              <w:pStyle w:val="Sub-ClauseText"/>
              <w:spacing w:before="0" w:after="0"/>
              <w:ind w:left="600"/>
              <w:rPr>
                <w:spacing w:val="0"/>
              </w:rPr>
            </w:pPr>
            <w:r w:rsidRPr="00AA4BCA">
              <w:rPr>
                <w:spacing w:val="0"/>
              </w:rPr>
              <w:t>(b) receives or has received any direct or indirect subsidy from another Bidder; or</w:t>
            </w:r>
          </w:p>
          <w:p w14:paraId="4B0846C3" w14:textId="77777777" w:rsidR="00A039FE" w:rsidRPr="00AA4BCA" w:rsidRDefault="00A039FE" w:rsidP="00067D77">
            <w:pPr>
              <w:pStyle w:val="Sub-ClauseText"/>
              <w:spacing w:before="0" w:after="0"/>
              <w:ind w:left="600"/>
              <w:rPr>
                <w:spacing w:val="0"/>
              </w:rPr>
            </w:pPr>
            <w:r w:rsidRPr="00AA4BCA">
              <w:rPr>
                <w:spacing w:val="0"/>
              </w:rPr>
              <w:t>(c) has the same legal representative as another Bidder; or</w:t>
            </w:r>
          </w:p>
          <w:p w14:paraId="178F8E18" w14:textId="77777777" w:rsidR="00A039FE" w:rsidRPr="00AA4BCA" w:rsidRDefault="00A039FE" w:rsidP="00067D77">
            <w:pPr>
              <w:pStyle w:val="Sub-ClauseText"/>
              <w:spacing w:before="0" w:after="0"/>
              <w:ind w:left="600"/>
              <w:rPr>
                <w:spacing w:val="0"/>
              </w:rPr>
            </w:pPr>
            <w:r w:rsidRPr="00AA4BCA">
              <w:rPr>
                <w:spacing w:val="0"/>
              </w:rPr>
              <w:t xml:space="preserve">(d) has a relationship with another Bidder, directly or through common third parties, that puts it in a position to influence the bid of another Bidder, or influence the decisions of the </w:t>
            </w:r>
            <w:r w:rsidR="00621D80" w:rsidRPr="00AA4BCA">
              <w:rPr>
                <w:spacing w:val="0"/>
              </w:rPr>
              <w:t>Purchaser</w:t>
            </w:r>
            <w:r w:rsidRPr="00AA4BCA">
              <w:rPr>
                <w:spacing w:val="0"/>
              </w:rPr>
              <w:t xml:space="preserve"> regarding this bidding process; or</w:t>
            </w:r>
          </w:p>
          <w:p w14:paraId="794AEDBB" w14:textId="77777777" w:rsidR="00A039FE" w:rsidRPr="00AA4BCA" w:rsidRDefault="00A039FE" w:rsidP="00067D77">
            <w:pPr>
              <w:pStyle w:val="Sub-ClauseText"/>
              <w:spacing w:before="0" w:after="0"/>
              <w:ind w:left="600"/>
              <w:rPr>
                <w:spacing w:val="0"/>
              </w:rPr>
            </w:pPr>
            <w:r w:rsidRPr="00AA4BCA">
              <w:rPr>
                <w:spacing w:val="0"/>
              </w:rPr>
              <w:t xml:space="preserve">(e) 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4A8F15EB" w14:textId="77777777" w:rsidR="00A039FE" w:rsidRPr="00AA4BCA" w:rsidRDefault="00A039FE" w:rsidP="00067D77">
            <w:pPr>
              <w:pStyle w:val="Sub-ClauseText"/>
              <w:spacing w:before="0" w:after="0"/>
              <w:ind w:left="600"/>
              <w:rPr>
                <w:spacing w:val="0"/>
              </w:rPr>
            </w:pPr>
            <w:r w:rsidRPr="00AA4BCA">
              <w:rPr>
                <w:spacing w:val="0"/>
              </w:rPr>
              <w:t>(f)  any of its affiliates participated as a consultant in the preparation of the design or technical specifications of the works that are the subject of the bid; or</w:t>
            </w:r>
          </w:p>
          <w:p w14:paraId="6E48C34B" w14:textId="77777777" w:rsidR="00A039FE" w:rsidRPr="00AA4BCA" w:rsidRDefault="00A039FE" w:rsidP="00067D77">
            <w:pPr>
              <w:pStyle w:val="Sub-ClauseText"/>
              <w:spacing w:before="0" w:after="0"/>
              <w:ind w:left="600"/>
              <w:rPr>
                <w:spacing w:val="0"/>
              </w:rPr>
            </w:pPr>
            <w:r w:rsidRPr="00AA4BCA">
              <w:rPr>
                <w:spacing w:val="0"/>
              </w:rPr>
              <w:t>(g) any of its affiliates has been hired (or is propo</w:t>
            </w:r>
            <w:r w:rsidR="00621D80" w:rsidRPr="00AA4BCA">
              <w:rPr>
                <w:spacing w:val="0"/>
              </w:rPr>
              <w:t>sed to be hired) by the Purchaser</w:t>
            </w:r>
            <w:r w:rsidRPr="00AA4BCA">
              <w:rPr>
                <w:spacing w:val="0"/>
              </w:rPr>
              <w:t xml:space="preserve"> or Borrower as Engineer for the Contract implementation; or</w:t>
            </w:r>
          </w:p>
          <w:p w14:paraId="7878F5CD" w14:textId="77777777" w:rsidR="00A039FE" w:rsidRPr="00AA4BCA" w:rsidRDefault="00A039FE" w:rsidP="00067D77">
            <w:pPr>
              <w:pStyle w:val="Sub-ClauseText"/>
              <w:spacing w:before="0" w:after="0"/>
              <w:ind w:left="600"/>
              <w:rPr>
                <w:spacing w:val="0"/>
              </w:rPr>
            </w:pPr>
            <w:r w:rsidRPr="00AA4BCA">
              <w:rPr>
                <w:spacing w:val="0"/>
              </w:rPr>
              <w:t>(h) would be providing goods, works, or non-consulting services resulting from or directly related to consulting services for the preparation or implementation of the project contract to be awarded under the concerned procedure that it provided or were provided by any affiliate that directly or indirectly controls, is controlled by, or is under common control with that firm; or</w:t>
            </w:r>
          </w:p>
          <w:p w14:paraId="537AA67E" w14:textId="77777777" w:rsidR="00A039FE" w:rsidRPr="00AA4BCA" w:rsidRDefault="00621D80" w:rsidP="00067D77">
            <w:pPr>
              <w:pStyle w:val="Sub-ClauseText"/>
              <w:spacing w:before="0" w:after="0"/>
              <w:ind w:left="600"/>
              <w:rPr>
                <w:spacing w:val="0"/>
              </w:rPr>
            </w:pPr>
            <w:r w:rsidRPr="00AA4BCA">
              <w:rPr>
                <w:spacing w:val="0"/>
              </w:rPr>
              <w:t xml:space="preserve">(i) </w:t>
            </w:r>
            <w:r w:rsidR="00A039FE" w:rsidRPr="00AA4BCA">
              <w:rPr>
                <w:spacing w:val="0"/>
              </w:rPr>
              <w:t xml:space="preserve">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w:t>
            </w:r>
            <w:r w:rsidR="00A039FE" w:rsidRPr="00AA4BCA">
              <w:rPr>
                <w:spacing w:val="0"/>
              </w:rPr>
              <w:lastRenderedPageBreak/>
              <w:t xml:space="preserve">involved in the implementation or supervision of such contract unless the conflict stemming from such relationship has been resolved in a manner acceptable to the </w:t>
            </w:r>
            <w:r w:rsidRPr="00AA4BCA">
              <w:rPr>
                <w:spacing w:val="0"/>
              </w:rPr>
              <w:t>Purchaser</w:t>
            </w:r>
            <w:r w:rsidR="00A039FE" w:rsidRPr="00AA4BCA">
              <w:rPr>
                <w:spacing w:val="0"/>
              </w:rPr>
              <w:t xml:space="preserve"> throughout the procurement proces</w:t>
            </w:r>
            <w:r w:rsidR="00CB0281" w:rsidRPr="00AA4BCA">
              <w:rPr>
                <w:spacing w:val="0"/>
              </w:rPr>
              <w:t>s and execution of the contract.</w:t>
            </w:r>
          </w:p>
          <w:p w14:paraId="235214B4" w14:textId="77777777" w:rsidR="00CB0281" w:rsidRPr="00AA4BCA" w:rsidRDefault="00CB0281" w:rsidP="00067D77">
            <w:pPr>
              <w:pStyle w:val="Sub-ClauseText"/>
              <w:spacing w:before="0" w:after="0"/>
              <w:ind w:left="600"/>
              <w:rPr>
                <w:spacing w:val="0"/>
              </w:rPr>
            </w:pPr>
          </w:p>
          <w:p w14:paraId="1EF10A92" w14:textId="77777777" w:rsidR="00FC3128" w:rsidRPr="00AA4BCA" w:rsidRDefault="00FC3128" w:rsidP="00D81B5C">
            <w:pPr>
              <w:pStyle w:val="Sub-ClauseText"/>
              <w:spacing w:before="0" w:after="240"/>
              <w:ind w:left="706" w:hanging="720"/>
              <w:rPr>
                <w:spacing w:val="0"/>
              </w:rPr>
            </w:pPr>
            <w:r w:rsidRPr="00AA4BCA">
              <w:rPr>
                <w:spacing w:val="0"/>
              </w:rPr>
              <w:t>4.3</w:t>
            </w:r>
            <w:r w:rsidRPr="00AA4BCA">
              <w:rPr>
                <w:spacing w:val="0"/>
              </w:rPr>
              <w:tab/>
              <w:t>A Bidder that is under a declaration of ineligibility by the Bank in accordance with ITB Clause 3, at the date of contract award, shall be disqualified</w:t>
            </w:r>
            <w:r w:rsidRPr="00AA4BCA">
              <w:rPr>
                <w:b/>
                <w:spacing w:val="0"/>
              </w:rPr>
              <w:t>.</w:t>
            </w:r>
          </w:p>
          <w:p w14:paraId="202F39F7" w14:textId="77777777" w:rsidR="00CB0281" w:rsidRPr="00AA4BCA" w:rsidRDefault="00FC3128" w:rsidP="00CB0281">
            <w:pPr>
              <w:pStyle w:val="Sub-ClauseText"/>
              <w:spacing w:after="0"/>
              <w:ind w:left="706" w:hanging="720"/>
              <w:rPr>
                <w:spacing w:val="0"/>
              </w:rPr>
            </w:pPr>
            <w:r w:rsidRPr="00AA4BCA">
              <w:rPr>
                <w:spacing w:val="0"/>
              </w:rPr>
              <w:t>4.4</w:t>
            </w:r>
            <w:r w:rsidRPr="00AA4BCA">
              <w:rPr>
                <w:spacing w:val="0"/>
              </w:rPr>
              <w:tab/>
            </w:r>
            <w:r w:rsidR="00A13600" w:rsidRPr="00AA4BCA">
              <w:rPr>
                <w:spacing w:val="0"/>
              </w:rPr>
              <w:t>Bidders that are Government-owned enterprises or institutions in the Purchaser’s Country may participate only if they can establish that they (i) are legally and financially autonomous (ii) operate under commercial law, and (iii) are not dependent agencies of the Purchaser.  To be eligible, a government-owned enterprise or institution shall establish to the Purchaser’s satisfaction, through all relevant documents, including its Charter and other information the Purchaser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p>
          <w:p w14:paraId="324640C0" w14:textId="0089CC23" w:rsidR="003E3080" w:rsidRPr="00AA4BCA" w:rsidRDefault="00A13600" w:rsidP="003E3080">
            <w:pPr>
              <w:pStyle w:val="Sub-ClauseText"/>
              <w:spacing w:after="240"/>
              <w:ind w:left="706" w:hanging="40"/>
              <w:rPr>
                <w:spacing w:val="0"/>
              </w:rPr>
            </w:pPr>
            <w:r w:rsidRPr="00AA4BCA">
              <w:rPr>
                <w:spacing w:val="0"/>
              </w:rPr>
              <w:t xml:space="preserve">Firms and individuals may be ineligible if (i) by an act of compliance with a decision of the United Nations Security Council taken under Chapter VII of the Charter of the United Nations, the Purchaser’s country prohibits any import of goods or contracting of works or services from that country, or any payments to any country, person, or entity in that country or (ii) are subject to any economic, financial and trade restrictive measures and arms embargoes issued by the European Union pursuant to Chapter 2 of Title V of the Treaty on European Union as well as Article 215 of the Treaty on the Functioning of the European Union, as available in the official EU websites </w:t>
            </w:r>
            <w:hyperlink r:id="rId25" w:history="1">
              <w:r w:rsidRPr="00AA4BCA">
                <w:rPr>
                  <w:rStyle w:val="Hyperlink"/>
                  <w:spacing w:val="0"/>
                  <w:lang w:val="en-GB"/>
                </w:rPr>
                <w:t>http://ec.europa.eu/external_relations/cfsp/sanctions/consol-list_en.htm</w:t>
              </w:r>
            </w:hyperlink>
            <w:r w:rsidRPr="00AA4BCA">
              <w:rPr>
                <w:spacing w:val="0"/>
              </w:rPr>
              <w:t xml:space="preserve"> and </w:t>
            </w:r>
            <w:hyperlink r:id="rId26" w:history="1">
              <w:r w:rsidRPr="00AA4BCA">
                <w:rPr>
                  <w:rStyle w:val="Hyperlink"/>
                  <w:spacing w:val="0"/>
                  <w:lang w:val="en-GB"/>
                </w:rPr>
                <w:t>http://eeas.europa.eu/cfsp/sanctions/docs/measures_en.pdf</w:t>
              </w:r>
            </w:hyperlink>
            <w:r w:rsidRPr="00AA4BCA">
              <w:rPr>
                <w:spacing w:val="0"/>
              </w:rPr>
              <w:t>, as amended and supplemented from time to time or on any successor page.</w:t>
            </w:r>
            <w:r w:rsidR="003E3080" w:rsidRPr="00AA4BCA">
              <w:t xml:space="preserve"> </w:t>
            </w:r>
            <w:r w:rsidR="003E3080" w:rsidRPr="00AA4BCA">
              <w:rPr>
                <w:spacing w:val="0"/>
              </w:rPr>
              <w:t xml:space="preserve">The Bank requires mandatory compliance with the Bank’s environmental and social safeguards. The Bidders, its joint venture members, and (sub-) contractors are required to comply with applicable labour laws and national and international standards of health and safety, including those contained in any relevant International Labour Organization (ILO) conventions and international standards and </w:t>
            </w:r>
            <w:r w:rsidR="003E3080" w:rsidRPr="00AA4BCA">
              <w:rPr>
                <w:spacing w:val="0"/>
              </w:rPr>
              <w:lastRenderedPageBreak/>
              <w:t>agreements on environmental protection. The Bank's environmental and social policies are available on the Bank's website:</w:t>
            </w:r>
          </w:p>
          <w:p w14:paraId="129C5243" w14:textId="4F411B7F" w:rsidR="003E3080" w:rsidRPr="00AA4BCA" w:rsidRDefault="006F158E" w:rsidP="00734F1C">
            <w:pPr>
              <w:pStyle w:val="Sub-ClauseText"/>
              <w:spacing w:before="0" w:after="240"/>
              <w:rPr>
                <w:spacing w:val="0"/>
              </w:rPr>
            </w:pPr>
            <w:hyperlink r:id="rId27" w:history="1">
              <w:r w:rsidR="003E3080" w:rsidRPr="00AA4BCA">
                <w:rPr>
                  <w:rStyle w:val="Hyperlink"/>
                  <w:spacing w:val="0"/>
                  <w:lang w:val="en-GB"/>
                </w:rPr>
                <w:t>http://www.eib.org/infocentre/publications/all/environmental-and-social-principles-and-standards.htm</w:t>
              </w:r>
            </w:hyperlink>
          </w:p>
          <w:p w14:paraId="0748D57D" w14:textId="4DFF20C8" w:rsidR="00FC3128" w:rsidRPr="00AA4BCA" w:rsidRDefault="00FC3128" w:rsidP="00734F1C">
            <w:pPr>
              <w:pStyle w:val="Sub-ClauseText"/>
              <w:spacing w:after="160"/>
              <w:ind w:left="706" w:hanging="720"/>
              <w:rPr>
                <w:spacing w:val="0"/>
              </w:rPr>
            </w:pPr>
            <w:r w:rsidRPr="00AA4BCA">
              <w:rPr>
                <w:spacing w:val="0"/>
              </w:rPr>
              <w:t>4.5</w:t>
            </w:r>
            <w:r w:rsidRPr="00AA4BCA">
              <w:rPr>
                <w:spacing w:val="0"/>
              </w:rPr>
              <w:tab/>
              <w:t>Bidders shall provide such evidence of their continued eligibility satisfactory to the Purchaser, as the Purchaser shall reasonably request.</w:t>
            </w:r>
            <w:r w:rsidR="00734F1C" w:rsidRPr="00AA4BCA">
              <w:t xml:space="preserve"> </w:t>
            </w:r>
            <w:r w:rsidR="00734F1C" w:rsidRPr="00AA4BCA">
              <w:rPr>
                <w:spacing w:val="0"/>
              </w:rPr>
              <w:t>The Bidders, its joint venture members, (sub-) contractors participating in this procurement procedure or a subsequent contract shall not violate or have violated any intellectual property rights.</w:t>
            </w:r>
          </w:p>
        </w:tc>
      </w:tr>
      <w:tr w:rsidR="00FC3128" w:rsidRPr="00AA4BCA" w14:paraId="5250B824" w14:textId="77777777" w:rsidTr="00A20FB7">
        <w:trPr>
          <w:gridAfter w:val="1"/>
          <w:wAfter w:w="57" w:type="dxa"/>
        </w:trPr>
        <w:tc>
          <w:tcPr>
            <w:tcW w:w="2249" w:type="dxa"/>
          </w:tcPr>
          <w:p w14:paraId="09359F71" w14:textId="69F20045" w:rsidR="00FC3128" w:rsidRPr="00AA4BCA" w:rsidRDefault="00F84F97" w:rsidP="005C6892">
            <w:pPr>
              <w:pStyle w:val="Sec1-Clauses"/>
              <w:numPr>
                <w:ilvl w:val="0"/>
                <w:numId w:val="117"/>
              </w:numPr>
              <w:spacing w:before="0" w:after="0"/>
            </w:pPr>
            <w:bookmarkStart w:id="16" w:name="_Toc94637769"/>
            <w:r w:rsidRPr="00AA4BCA">
              <w:lastRenderedPageBreak/>
              <w:t>Eligible Goods and</w:t>
            </w:r>
            <w:r w:rsidR="00A56822" w:rsidRPr="00AA4BCA">
              <w:t xml:space="preserve"> </w:t>
            </w:r>
            <w:r w:rsidR="00FC3128" w:rsidRPr="00AA4BCA">
              <w:t>Related Services</w:t>
            </w:r>
            <w:bookmarkEnd w:id="16"/>
          </w:p>
        </w:tc>
        <w:tc>
          <w:tcPr>
            <w:tcW w:w="7679" w:type="dxa"/>
          </w:tcPr>
          <w:p w14:paraId="693262E7" w14:textId="77777777" w:rsidR="00FC3128" w:rsidRPr="00AA4BCA" w:rsidRDefault="00FC3128" w:rsidP="00C07A4D">
            <w:pPr>
              <w:pStyle w:val="Sub-ClauseText"/>
              <w:numPr>
                <w:ilvl w:val="1"/>
                <w:numId w:val="21"/>
              </w:numPr>
              <w:spacing w:before="0" w:after="200"/>
              <w:ind w:left="605" w:hanging="605"/>
              <w:rPr>
                <w:spacing w:val="0"/>
              </w:rPr>
            </w:pPr>
            <w:r w:rsidRPr="00AA4BCA">
              <w:rPr>
                <w:spacing w:val="0"/>
              </w:rPr>
              <w:t>All the Goods and Related Services to be supplied under the Contract and financed by the Bank may have their origin in any country in accordance with Section V, Eligible Countries.</w:t>
            </w:r>
          </w:p>
          <w:p w14:paraId="4D09223E" w14:textId="77777777" w:rsidR="00FC3128" w:rsidRPr="00AA4BCA" w:rsidRDefault="00FC3128" w:rsidP="00C07A4D">
            <w:pPr>
              <w:pStyle w:val="Sub-ClauseText"/>
              <w:numPr>
                <w:ilvl w:val="1"/>
                <w:numId w:val="21"/>
              </w:numPr>
              <w:spacing w:before="0" w:after="200"/>
              <w:ind w:left="605" w:hanging="605"/>
              <w:rPr>
                <w:spacing w:val="0"/>
              </w:rPr>
            </w:pPr>
            <w:r w:rsidRPr="00AA4BCA">
              <w:rPr>
                <w:spacing w:val="0"/>
              </w:rPr>
              <w:t>For purposes of this Clause, the term “goods” includes commodities, raw material, machinery, equipment, and industrial plants; and “related services” includes services such as insurance, installation, training, and initial maintenance.</w:t>
            </w:r>
          </w:p>
          <w:p w14:paraId="727374B2" w14:textId="77777777" w:rsidR="00FC3128" w:rsidRPr="00AA4BCA" w:rsidRDefault="00FC3128" w:rsidP="00C07A4D">
            <w:pPr>
              <w:pStyle w:val="Sub-ClauseText"/>
              <w:numPr>
                <w:ilvl w:val="1"/>
                <w:numId w:val="21"/>
              </w:numPr>
              <w:spacing w:before="0" w:after="200"/>
              <w:ind w:left="605" w:hanging="605"/>
              <w:rPr>
                <w:spacing w:val="0"/>
              </w:rPr>
            </w:pPr>
            <w:r w:rsidRPr="00AA4BCA">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AA4BCA" w14:paraId="51CFC6EA" w14:textId="77777777" w:rsidTr="00A20FB7">
        <w:trPr>
          <w:gridAfter w:val="1"/>
          <w:wAfter w:w="57" w:type="dxa"/>
        </w:trPr>
        <w:tc>
          <w:tcPr>
            <w:tcW w:w="2249" w:type="dxa"/>
          </w:tcPr>
          <w:p w14:paraId="7DB51112" w14:textId="77777777" w:rsidR="00FC3128" w:rsidRPr="00AA4BCA" w:rsidRDefault="00FC3128" w:rsidP="00D81B5C">
            <w:pPr>
              <w:pStyle w:val="Heading1-Clausename"/>
              <w:tabs>
                <w:tab w:val="clear" w:pos="360"/>
              </w:tabs>
              <w:spacing w:before="0" w:after="200"/>
              <w:ind w:left="0" w:firstLine="0"/>
            </w:pPr>
          </w:p>
        </w:tc>
        <w:tc>
          <w:tcPr>
            <w:tcW w:w="7679" w:type="dxa"/>
          </w:tcPr>
          <w:p w14:paraId="265CD122" w14:textId="77777777" w:rsidR="00FC3128" w:rsidRPr="00AA4BCA" w:rsidRDefault="00FC3128" w:rsidP="00D81B5C">
            <w:pPr>
              <w:pStyle w:val="BodyText2"/>
              <w:spacing w:before="0" w:after="200"/>
            </w:pPr>
            <w:bookmarkStart w:id="17" w:name="_Toc94637770"/>
            <w:r w:rsidRPr="00AA4BCA">
              <w:t>Contents of Bidding Documents</w:t>
            </w:r>
            <w:bookmarkEnd w:id="17"/>
          </w:p>
        </w:tc>
      </w:tr>
      <w:tr w:rsidR="00FC3128" w:rsidRPr="00AA4BCA" w14:paraId="2ADCB319" w14:textId="77777777" w:rsidTr="00A20FB7">
        <w:trPr>
          <w:gridAfter w:val="1"/>
          <w:wAfter w:w="57" w:type="dxa"/>
        </w:trPr>
        <w:tc>
          <w:tcPr>
            <w:tcW w:w="2249" w:type="dxa"/>
          </w:tcPr>
          <w:p w14:paraId="2B0ED660" w14:textId="572067BB" w:rsidR="00FC3128" w:rsidRPr="00AA4BCA" w:rsidRDefault="00F84F97" w:rsidP="005C6892">
            <w:pPr>
              <w:pStyle w:val="Sec1-Clauses"/>
              <w:numPr>
                <w:ilvl w:val="0"/>
                <w:numId w:val="117"/>
              </w:numPr>
              <w:spacing w:before="0" w:after="0"/>
            </w:pPr>
            <w:bookmarkStart w:id="18" w:name="_Toc94637771"/>
            <w:r w:rsidRPr="00AA4BCA">
              <w:t>Sections of Bidding</w:t>
            </w:r>
            <w:r w:rsidR="00A56822" w:rsidRPr="00AA4BCA">
              <w:t xml:space="preserve"> </w:t>
            </w:r>
            <w:r w:rsidR="00FC3128" w:rsidRPr="00AA4BCA">
              <w:t>Documents</w:t>
            </w:r>
            <w:bookmarkEnd w:id="18"/>
          </w:p>
          <w:p w14:paraId="7342F2C5" w14:textId="77777777" w:rsidR="00FC3128" w:rsidRPr="00AA4BCA" w:rsidRDefault="00FC3128" w:rsidP="00F84F97">
            <w:pPr>
              <w:pStyle w:val="i"/>
              <w:keepNext/>
              <w:suppressAutoHyphens w:val="0"/>
              <w:rPr>
                <w:rFonts w:ascii="Times New Roman" w:hAnsi="Times New Roman"/>
              </w:rPr>
            </w:pPr>
          </w:p>
        </w:tc>
        <w:tc>
          <w:tcPr>
            <w:tcW w:w="7679" w:type="dxa"/>
          </w:tcPr>
          <w:p w14:paraId="6A685DDC" w14:textId="77777777" w:rsidR="00FC3128" w:rsidRPr="00AA4BCA" w:rsidRDefault="00FC3128" w:rsidP="00C07A4D">
            <w:pPr>
              <w:pStyle w:val="Sub-ClauseText"/>
              <w:numPr>
                <w:ilvl w:val="1"/>
                <w:numId w:val="22"/>
              </w:numPr>
              <w:spacing w:before="0" w:after="200"/>
              <w:ind w:left="605" w:hanging="605"/>
              <w:rPr>
                <w:spacing w:val="0"/>
              </w:rPr>
            </w:pPr>
            <w:r w:rsidRPr="00AA4BCA">
              <w:rPr>
                <w:spacing w:val="0"/>
              </w:rPr>
              <w:t>The Bidding Documents consist of Parts 1, 2, and 3, which include all the Sections indicated below, and should be read in conjunction with any Addendum issued in accordance with ITB Clause 8.</w:t>
            </w:r>
          </w:p>
          <w:p w14:paraId="40E5A926" w14:textId="77777777" w:rsidR="00FC3128" w:rsidRPr="00AA4BCA" w:rsidRDefault="00FC3128" w:rsidP="00D81B5C">
            <w:pPr>
              <w:tabs>
                <w:tab w:val="left" w:pos="1152"/>
                <w:tab w:val="left" w:pos="2502"/>
              </w:tabs>
              <w:spacing w:after="200"/>
              <w:ind w:left="612"/>
              <w:rPr>
                <w:b/>
              </w:rPr>
            </w:pPr>
            <w:r w:rsidRPr="00AA4BCA">
              <w:rPr>
                <w:b/>
              </w:rPr>
              <w:t>PART 1    Bidding Procedures</w:t>
            </w:r>
          </w:p>
          <w:p w14:paraId="4596E3AE" w14:textId="77777777" w:rsidR="00FC3128" w:rsidRPr="00AA4BCA" w:rsidRDefault="00FC3128" w:rsidP="00C07A4D">
            <w:pPr>
              <w:numPr>
                <w:ilvl w:val="0"/>
                <w:numId w:val="2"/>
              </w:numPr>
              <w:tabs>
                <w:tab w:val="left" w:pos="1602"/>
                <w:tab w:val="left" w:pos="2502"/>
              </w:tabs>
              <w:spacing w:after="200"/>
              <w:ind w:left="1598" w:hanging="446"/>
            </w:pPr>
            <w:r w:rsidRPr="00AA4BCA">
              <w:t>Section I. Instructions to Bidders (ITB)</w:t>
            </w:r>
          </w:p>
          <w:p w14:paraId="48A971FD" w14:textId="77777777" w:rsidR="00FC3128" w:rsidRPr="00AA4BCA" w:rsidRDefault="00FC3128" w:rsidP="00C07A4D">
            <w:pPr>
              <w:numPr>
                <w:ilvl w:val="0"/>
                <w:numId w:val="3"/>
              </w:numPr>
              <w:tabs>
                <w:tab w:val="left" w:pos="1602"/>
                <w:tab w:val="left" w:pos="2502"/>
              </w:tabs>
              <w:spacing w:after="200"/>
              <w:ind w:left="1598" w:hanging="446"/>
            </w:pPr>
            <w:r w:rsidRPr="00AA4BCA">
              <w:t>Section II. Bidding Data Sheet (BDS)</w:t>
            </w:r>
          </w:p>
          <w:p w14:paraId="2786C057" w14:textId="77777777" w:rsidR="00FC3128" w:rsidRPr="00AA4BCA" w:rsidRDefault="00FC3128" w:rsidP="00C07A4D">
            <w:pPr>
              <w:numPr>
                <w:ilvl w:val="0"/>
                <w:numId w:val="3"/>
              </w:numPr>
              <w:tabs>
                <w:tab w:val="left" w:pos="1602"/>
                <w:tab w:val="left" w:pos="2502"/>
              </w:tabs>
              <w:spacing w:after="200"/>
              <w:ind w:left="1598" w:hanging="446"/>
            </w:pPr>
            <w:r w:rsidRPr="00AA4BCA">
              <w:t>Section III. Evaluation and Qualification Criteria</w:t>
            </w:r>
          </w:p>
          <w:p w14:paraId="778DA3BE" w14:textId="77777777" w:rsidR="00FC3128" w:rsidRPr="00AA4BCA" w:rsidRDefault="00FC3128" w:rsidP="00C07A4D">
            <w:pPr>
              <w:numPr>
                <w:ilvl w:val="0"/>
                <w:numId w:val="4"/>
              </w:numPr>
              <w:tabs>
                <w:tab w:val="left" w:pos="1602"/>
                <w:tab w:val="left" w:pos="2502"/>
              </w:tabs>
              <w:spacing w:after="200"/>
              <w:ind w:left="1598" w:hanging="446"/>
            </w:pPr>
            <w:r w:rsidRPr="00AA4BCA">
              <w:t>Section IV. Bidding Forms</w:t>
            </w:r>
          </w:p>
          <w:p w14:paraId="0FCF9D92" w14:textId="77777777" w:rsidR="00FC3128" w:rsidRPr="00AA4BCA" w:rsidRDefault="00FC3128" w:rsidP="00C07A4D">
            <w:pPr>
              <w:numPr>
                <w:ilvl w:val="0"/>
                <w:numId w:val="4"/>
              </w:numPr>
              <w:tabs>
                <w:tab w:val="left" w:pos="1602"/>
                <w:tab w:val="left" w:pos="2502"/>
              </w:tabs>
              <w:spacing w:after="200"/>
              <w:ind w:left="1598" w:hanging="446"/>
            </w:pPr>
            <w:r w:rsidRPr="00AA4BCA">
              <w:t>Section V. Eligible Countries</w:t>
            </w:r>
          </w:p>
        </w:tc>
      </w:tr>
      <w:tr w:rsidR="00FC3128" w:rsidRPr="00AA4BCA" w14:paraId="777DFD1E" w14:textId="77777777" w:rsidTr="00A20FB7">
        <w:trPr>
          <w:gridAfter w:val="1"/>
          <w:wAfter w:w="57" w:type="dxa"/>
        </w:trPr>
        <w:tc>
          <w:tcPr>
            <w:tcW w:w="2249" w:type="dxa"/>
          </w:tcPr>
          <w:p w14:paraId="6FCF7D60" w14:textId="77777777" w:rsidR="00FC3128" w:rsidRPr="00AA4BCA" w:rsidRDefault="00FC3128" w:rsidP="00D81B5C">
            <w:pPr>
              <w:tabs>
                <w:tab w:val="left" w:pos="1602"/>
                <w:tab w:val="left" w:pos="2502"/>
              </w:tabs>
              <w:spacing w:after="200"/>
              <w:ind w:left="1152"/>
            </w:pPr>
          </w:p>
        </w:tc>
        <w:tc>
          <w:tcPr>
            <w:tcW w:w="7679" w:type="dxa"/>
          </w:tcPr>
          <w:p w14:paraId="0609CE08" w14:textId="77777777" w:rsidR="00FC3128" w:rsidRPr="00AA4BCA" w:rsidRDefault="00FC3128" w:rsidP="00D81B5C">
            <w:pPr>
              <w:tabs>
                <w:tab w:val="left" w:pos="1152"/>
                <w:tab w:val="left" w:pos="1692"/>
                <w:tab w:val="left" w:pos="2502"/>
              </w:tabs>
              <w:spacing w:after="200"/>
              <w:ind w:left="720"/>
              <w:rPr>
                <w:b/>
              </w:rPr>
            </w:pPr>
            <w:r w:rsidRPr="00AA4BCA">
              <w:rPr>
                <w:b/>
              </w:rPr>
              <w:t>PART 2   Supply Requirements</w:t>
            </w:r>
          </w:p>
          <w:p w14:paraId="4131A9A6" w14:textId="77777777" w:rsidR="00FC3128" w:rsidRPr="00AA4BCA" w:rsidRDefault="00FC3128" w:rsidP="00C07A4D">
            <w:pPr>
              <w:numPr>
                <w:ilvl w:val="0"/>
                <w:numId w:val="5"/>
              </w:numPr>
              <w:tabs>
                <w:tab w:val="left" w:pos="1602"/>
              </w:tabs>
              <w:spacing w:after="200"/>
              <w:ind w:left="1598" w:hanging="446"/>
            </w:pPr>
            <w:r w:rsidRPr="00AA4BCA">
              <w:t>Section VI. Schedule of Requirements</w:t>
            </w:r>
          </w:p>
          <w:p w14:paraId="29462D9B" w14:textId="77777777" w:rsidR="00FC3128" w:rsidRPr="00AA4BCA" w:rsidRDefault="00FC3128" w:rsidP="00D81B5C">
            <w:pPr>
              <w:tabs>
                <w:tab w:val="left" w:pos="1152"/>
                <w:tab w:val="left" w:pos="1692"/>
                <w:tab w:val="left" w:pos="2502"/>
              </w:tabs>
              <w:spacing w:after="200"/>
              <w:ind w:left="720"/>
              <w:rPr>
                <w:b/>
              </w:rPr>
            </w:pPr>
            <w:r w:rsidRPr="00AA4BCA">
              <w:rPr>
                <w:b/>
              </w:rPr>
              <w:lastRenderedPageBreak/>
              <w:t>PART 3   Contract</w:t>
            </w:r>
          </w:p>
          <w:p w14:paraId="04506728" w14:textId="77777777" w:rsidR="00FC3128" w:rsidRPr="00AA4BCA" w:rsidRDefault="00FC3128" w:rsidP="00C07A4D">
            <w:pPr>
              <w:numPr>
                <w:ilvl w:val="0"/>
                <w:numId w:val="8"/>
              </w:numPr>
              <w:tabs>
                <w:tab w:val="left" w:pos="1602"/>
              </w:tabs>
              <w:spacing w:after="200"/>
              <w:ind w:left="1598" w:hanging="446"/>
            </w:pPr>
            <w:r w:rsidRPr="00AA4BCA">
              <w:t>Section VII. General Conditions of Contract (GCC)</w:t>
            </w:r>
          </w:p>
          <w:p w14:paraId="1B9226D3" w14:textId="77777777" w:rsidR="00FC3128" w:rsidRPr="00AA4BCA" w:rsidRDefault="00FC3128" w:rsidP="00C07A4D">
            <w:pPr>
              <w:numPr>
                <w:ilvl w:val="0"/>
                <w:numId w:val="7"/>
              </w:numPr>
              <w:tabs>
                <w:tab w:val="left" w:pos="1602"/>
              </w:tabs>
              <w:spacing w:after="200"/>
              <w:ind w:left="1598" w:hanging="446"/>
            </w:pPr>
            <w:r w:rsidRPr="00AA4BCA">
              <w:t>Section VIII. Special Conditions of Contract (SCC)</w:t>
            </w:r>
          </w:p>
          <w:p w14:paraId="50E83675" w14:textId="77777777" w:rsidR="00FC3128" w:rsidRPr="00AA4BCA" w:rsidRDefault="00FC3128" w:rsidP="00C07A4D">
            <w:pPr>
              <w:numPr>
                <w:ilvl w:val="0"/>
                <w:numId w:val="6"/>
              </w:numPr>
              <w:tabs>
                <w:tab w:val="left" w:pos="1602"/>
              </w:tabs>
              <w:spacing w:after="200"/>
              <w:ind w:left="1602" w:hanging="450"/>
            </w:pPr>
            <w:r w:rsidRPr="00AA4BCA">
              <w:t xml:space="preserve">Section IX. Contract Forms </w:t>
            </w:r>
          </w:p>
        </w:tc>
      </w:tr>
      <w:tr w:rsidR="00FC3128" w:rsidRPr="00AA4BCA" w14:paraId="7331F9C5" w14:textId="77777777" w:rsidTr="00A20FB7">
        <w:trPr>
          <w:gridAfter w:val="1"/>
          <w:wAfter w:w="57" w:type="dxa"/>
        </w:trPr>
        <w:tc>
          <w:tcPr>
            <w:tcW w:w="2249" w:type="dxa"/>
          </w:tcPr>
          <w:p w14:paraId="37646734" w14:textId="77777777" w:rsidR="00FC3128" w:rsidRPr="00AA4BCA" w:rsidRDefault="00FC3128" w:rsidP="00D81B5C">
            <w:pPr>
              <w:pStyle w:val="Heading1-Clausename"/>
              <w:pageBreakBefore/>
              <w:tabs>
                <w:tab w:val="clear" w:pos="360"/>
              </w:tabs>
              <w:spacing w:before="0" w:after="200"/>
              <w:ind w:left="0" w:firstLine="0"/>
            </w:pPr>
          </w:p>
        </w:tc>
        <w:tc>
          <w:tcPr>
            <w:tcW w:w="7679" w:type="dxa"/>
          </w:tcPr>
          <w:p w14:paraId="21D800BF" w14:textId="1CEA6012" w:rsidR="00FC3128" w:rsidRPr="00AA4BCA" w:rsidRDefault="00FC3128" w:rsidP="00C07A4D">
            <w:pPr>
              <w:pStyle w:val="Sub-ClauseText"/>
              <w:numPr>
                <w:ilvl w:val="1"/>
                <w:numId w:val="22"/>
              </w:numPr>
              <w:spacing w:before="0" w:after="200"/>
              <w:ind w:left="605" w:hanging="605"/>
              <w:rPr>
                <w:spacing w:val="0"/>
              </w:rPr>
            </w:pPr>
            <w:r w:rsidRPr="00AA4BCA">
              <w:rPr>
                <w:spacing w:val="0"/>
              </w:rPr>
              <w:t>The Invitation for Bids</w:t>
            </w:r>
            <w:r w:rsidR="0082038C" w:rsidRPr="00AA4BCA">
              <w:rPr>
                <w:spacing w:val="0"/>
              </w:rPr>
              <w:t xml:space="preserve"> and Procurement Notice</w:t>
            </w:r>
            <w:r w:rsidRPr="00AA4BCA">
              <w:rPr>
                <w:spacing w:val="0"/>
              </w:rPr>
              <w:t xml:space="preserve"> issued by the Purchaser </w:t>
            </w:r>
            <w:r w:rsidR="0082038C" w:rsidRPr="00AA4BCA">
              <w:rPr>
                <w:spacing w:val="0"/>
              </w:rPr>
              <w:t>are</w:t>
            </w:r>
            <w:r w:rsidRPr="00AA4BCA">
              <w:rPr>
                <w:spacing w:val="0"/>
              </w:rPr>
              <w:t xml:space="preserve"> not part of the Bidding Documents.</w:t>
            </w:r>
          </w:p>
          <w:p w14:paraId="76A16478" w14:textId="66745BBE" w:rsidR="00FC3128" w:rsidRPr="00AA4BCA" w:rsidRDefault="00FC3128" w:rsidP="00FB0030">
            <w:pPr>
              <w:pStyle w:val="Sub-ClauseText"/>
              <w:numPr>
                <w:ilvl w:val="1"/>
                <w:numId w:val="22"/>
              </w:numPr>
              <w:spacing w:before="0" w:after="200"/>
              <w:ind w:left="605" w:hanging="605"/>
              <w:rPr>
                <w:lang w:val="sr-Latn-CS"/>
              </w:rPr>
            </w:pPr>
            <w:r w:rsidRPr="00AA4BCA">
              <w:rPr>
                <w:spacing w:val="0"/>
              </w:rPr>
              <w:t>The Purchaser is not responsible for the completeness of the Bidding Documents</w:t>
            </w:r>
            <w:r w:rsidR="00FB0030" w:rsidRPr="00AA4BCA">
              <w:t xml:space="preserve"> </w:t>
            </w:r>
            <w:r w:rsidR="00FB0030" w:rsidRPr="00AA4BCA">
              <w:rPr>
                <w:spacing w:val="0"/>
              </w:rPr>
              <w:t xml:space="preserve">responses to requests for clarification, the Minutes of the pre-Bid meeting (if any), </w:t>
            </w:r>
            <w:r w:rsidRPr="00AA4BCA">
              <w:rPr>
                <w:spacing w:val="0"/>
              </w:rPr>
              <w:t>and their addendum</w:t>
            </w:r>
            <w:r w:rsidR="00FB0030" w:rsidRPr="00AA4BCA">
              <w:rPr>
                <w:spacing w:val="0"/>
              </w:rPr>
              <w:t xml:space="preserve"> </w:t>
            </w:r>
            <w:r w:rsidR="00FB0030" w:rsidRPr="00AA4BCA">
              <w:t>in accordance with ITB 8</w:t>
            </w:r>
            <w:r w:rsidRPr="00AA4BCA">
              <w:rPr>
                <w:spacing w:val="0"/>
              </w:rPr>
              <w:t>, if they were not obtained directly from the Purchaser.</w:t>
            </w:r>
            <w:r w:rsidR="00FB0030" w:rsidRPr="00AA4BCA">
              <w:rPr>
                <w:spacing w:val="0"/>
              </w:rPr>
              <w:t xml:space="preserve"> </w:t>
            </w:r>
            <w:r w:rsidR="00FB0030" w:rsidRPr="00AA4BCA">
              <w:t>In case of any contradiction, documents obtained directly from the Purchaser shall prevail.</w:t>
            </w:r>
          </w:p>
          <w:p w14:paraId="28983B91" w14:textId="77777777" w:rsidR="00FC3128" w:rsidRPr="00AA4BCA" w:rsidRDefault="00FC3128" w:rsidP="00C07A4D">
            <w:pPr>
              <w:pStyle w:val="Sub-ClauseText"/>
              <w:numPr>
                <w:ilvl w:val="1"/>
                <w:numId w:val="22"/>
              </w:numPr>
              <w:spacing w:before="0" w:after="200"/>
              <w:ind w:left="605" w:hanging="605"/>
              <w:rPr>
                <w:spacing w:val="0"/>
              </w:rPr>
            </w:pPr>
            <w:r w:rsidRPr="00AA4BCA">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AA4BCA" w14:paraId="119B0C10" w14:textId="77777777" w:rsidTr="00A20FB7">
        <w:trPr>
          <w:gridAfter w:val="1"/>
          <w:wAfter w:w="57" w:type="dxa"/>
        </w:trPr>
        <w:tc>
          <w:tcPr>
            <w:tcW w:w="2249" w:type="dxa"/>
          </w:tcPr>
          <w:p w14:paraId="5F480170" w14:textId="67F84190" w:rsidR="00FC3128" w:rsidRPr="00AA4BCA" w:rsidRDefault="00FC3128" w:rsidP="005C6892">
            <w:pPr>
              <w:pStyle w:val="Sec1-Clauses"/>
              <w:numPr>
                <w:ilvl w:val="0"/>
                <w:numId w:val="117"/>
              </w:numPr>
              <w:spacing w:before="0" w:after="0"/>
            </w:pPr>
            <w:bookmarkStart w:id="19" w:name="_Toc94637772"/>
            <w:r w:rsidRPr="00AA4BCA">
              <w:t>Clarificatio</w:t>
            </w:r>
            <w:r w:rsidR="00F84F97" w:rsidRPr="00AA4BCA">
              <w:t>n of</w:t>
            </w:r>
            <w:r w:rsidR="00A56822" w:rsidRPr="00AA4BCA">
              <w:t xml:space="preserve"> </w:t>
            </w:r>
            <w:r w:rsidRPr="00AA4BCA">
              <w:t>Bidding Documents</w:t>
            </w:r>
            <w:bookmarkEnd w:id="19"/>
          </w:p>
        </w:tc>
        <w:tc>
          <w:tcPr>
            <w:tcW w:w="7679" w:type="dxa"/>
          </w:tcPr>
          <w:p w14:paraId="686BFDBA" w14:textId="25C02DE7" w:rsidR="00FC3128" w:rsidRPr="00AA4BCA" w:rsidRDefault="00865381" w:rsidP="00865381">
            <w:pPr>
              <w:pStyle w:val="Sub-ClauseText"/>
              <w:numPr>
                <w:ilvl w:val="1"/>
                <w:numId w:val="23"/>
              </w:numPr>
              <w:spacing w:before="0" w:after="200"/>
              <w:rPr>
                <w:spacing w:val="0"/>
              </w:rPr>
            </w:pPr>
            <w:r w:rsidRPr="00AA4BCA">
              <w:rPr>
                <w:spacing w:val="0"/>
              </w:rPr>
              <w:t>A prospective Bidder requiring any clarification of the Bidding Documents shall contact the Purchaser in writing at the Purchaser’s address</w:t>
            </w:r>
            <w:r w:rsidR="00FB0030" w:rsidRPr="00AA4BCA">
              <w:rPr>
                <w:spacing w:val="0"/>
              </w:rPr>
              <w:t xml:space="preserve"> as specified in the BDS</w:t>
            </w:r>
            <w:r w:rsidRPr="00AA4BCA">
              <w:rPr>
                <w:spacing w:val="0"/>
              </w:rPr>
              <w:t xml:space="preserve">. In case the </w:t>
            </w:r>
            <w:r w:rsidR="00A74EED" w:rsidRPr="00AA4BCA">
              <w:rPr>
                <w:spacing w:val="0"/>
              </w:rPr>
              <w:t>Bidder</w:t>
            </w:r>
            <w:r w:rsidRPr="00AA4BCA">
              <w:rPr>
                <w:spacing w:val="0"/>
              </w:rPr>
              <w:t xml:space="preserve"> should consider that certain clauses or technical specifications of the tender documents might limit international competition or introduce an unfair advantage to some </w:t>
            </w:r>
            <w:r w:rsidR="00025AE7" w:rsidRPr="00AA4BCA">
              <w:rPr>
                <w:spacing w:val="0"/>
              </w:rPr>
              <w:t>Bidder</w:t>
            </w:r>
            <w:r w:rsidRPr="00AA4BCA">
              <w:rPr>
                <w:spacing w:val="0"/>
              </w:rPr>
              <w:t xml:space="preserve">s, he should alert the Purchaser in writing, with a copy to the Bank. The addresses are </w:t>
            </w:r>
            <w:r w:rsidRPr="00AA4BCA">
              <w:rPr>
                <w:b/>
                <w:spacing w:val="0"/>
              </w:rPr>
              <w:t>specified in the BDS</w:t>
            </w:r>
            <w:r w:rsidRPr="00AA4BCA">
              <w:rPr>
                <w:spacing w:val="0"/>
              </w:rPr>
              <w:t>.</w:t>
            </w:r>
            <w:r w:rsidR="00FC3128" w:rsidRPr="00AA4BCA">
              <w:rPr>
                <w:spacing w:val="0"/>
              </w:rPr>
              <w:t xml:space="preserve">  </w:t>
            </w:r>
          </w:p>
          <w:p w14:paraId="11F1B2D2" w14:textId="77777777" w:rsidR="00FC3128" w:rsidRPr="00AA4BCA" w:rsidRDefault="00FC3128" w:rsidP="00C55002">
            <w:pPr>
              <w:pStyle w:val="Sub-ClauseText"/>
              <w:numPr>
                <w:ilvl w:val="1"/>
                <w:numId w:val="23"/>
              </w:numPr>
              <w:spacing w:before="0" w:after="200"/>
              <w:rPr>
                <w:spacing w:val="0"/>
              </w:rPr>
            </w:pPr>
            <w:r w:rsidRPr="00AA4BCA">
              <w:rPr>
                <w:spacing w:val="0"/>
              </w:rPr>
              <w:t>The Purchaser will respond in writing to any request, provided that such request</w:t>
            </w:r>
            <w:r w:rsidR="00C55002" w:rsidRPr="00AA4BCA">
              <w:rPr>
                <w:spacing w:val="0"/>
              </w:rPr>
              <w:t xml:space="preserve"> (request for clarification or statement of competitiveness limitation) </w:t>
            </w:r>
            <w:r w:rsidRPr="00AA4BCA">
              <w:rPr>
                <w:spacing w:val="0"/>
              </w:rPr>
              <w:t xml:space="preserve">is received no later than fifteen (15) days prior to the deadline for submission of bids.  </w:t>
            </w:r>
          </w:p>
          <w:p w14:paraId="0065EB80" w14:textId="3294E109" w:rsidR="00FC3128" w:rsidRPr="00AA4BCA" w:rsidRDefault="00FC3128" w:rsidP="00C07A4D">
            <w:pPr>
              <w:pStyle w:val="Sub-ClauseText"/>
              <w:numPr>
                <w:ilvl w:val="1"/>
                <w:numId w:val="23"/>
              </w:numPr>
              <w:spacing w:before="0" w:after="200"/>
              <w:ind w:left="605" w:hanging="605"/>
              <w:rPr>
                <w:spacing w:val="0"/>
              </w:rPr>
            </w:pPr>
            <w:r w:rsidRPr="00AA4BCA">
              <w:rPr>
                <w:spacing w:val="0"/>
              </w:rPr>
              <w:t xml:space="preserve">The procedures for </w:t>
            </w:r>
            <w:r w:rsidR="00D15DA2" w:rsidRPr="00AA4BCA">
              <w:rPr>
                <w:spacing w:val="0"/>
              </w:rPr>
              <w:t xml:space="preserve">responding to the request </w:t>
            </w:r>
            <w:r w:rsidRPr="00AA4BCA">
              <w:rPr>
                <w:spacing w:val="0"/>
              </w:rPr>
              <w:t xml:space="preserve">are </w:t>
            </w:r>
            <w:r w:rsidRPr="00AA4BCA">
              <w:rPr>
                <w:b/>
                <w:spacing w:val="0"/>
              </w:rPr>
              <w:t>specified in the BDS</w:t>
            </w:r>
            <w:r w:rsidRPr="00AA4BCA">
              <w:rPr>
                <w:spacing w:val="0"/>
              </w:rPr>
              <w:t xml:space="preserve">. </w:t>
            </w:r>
          </w:p>
          <w:p w14:paraId="61082C5E" w14:textId="77777777" w:rsidR="00FC3128" w:rsidRPr="00AA4BCA" w:rsidRDefault="00FC3128" w:rsidP="00C07A4D">
            <w:pPr>
              <w:pStyle w:val="Sub-ClauseText"/>
              <w:numPr>
                <w:ilvl w:val="1"/>
                <w:numId w:val="23"/>
              </w:numPr>
              <w:spacing w:before="0" w:after="200"/>
              <w:ind w:left="605" w:hanging="605"/>
              <w:rPr>
                <w:spacing w:val="0"/>
              </w:rPr>
            </w:pPr>
            <w:r w:rsidRPr="00AA4BCA">
              <w:rPr>
                <w:spacing w:val="0"/>
              </w:rPr>
              <w:t xml:space="preserve">Should the Purchaser deem it necessary to amend the Bidding Documents as a result of a clarification, it shall do so following the procedure under ITB Clause 8 and ITB Sub-Clause 24.2. </w:t>
            </w:r>
          </w:p>
        </w:tc>
      </w:tr>
      <w:tr w:rsidR="00FC3128" w:rsidRPr="00AA4BCA" w14:paraId="15A59D09" w14:textId="77777777" w:rsidTr="00A20FB7">
        <w:trPr>
          <w:gridAfter w:val="1"/>
          <w:wAfter w:w="57" w:type="dxa"/>
        </w:trPr>
        <w:tc>
          <w:tcPr>
            <w:tcW w:w="2249" w:type="dxa"/>
          </w:tcPr>
          <w:p w14:paraId="042A719F" w14:textId="2F31C657" w:rsidR="00FC3128" w:rsidRPr="00AA4BCA" w:rsidRDefault="00F84F97" w:rsidP="005C6892">
            <w:pPr>
              <w:pStyle w:val="Sec1-Clauses"/>
              <w:numPr>
                <w:ilvl w:val="0"/>
                <w:numId w:val="117"/>
              </w:numPr>
              <w:spacing w:before="0" w:after="0"/>
            </w:pPr>
            <w:bookmarkStart w:id="20" w:name="_Toc94637773"/>
            <w:r w:rsidRPr="00AA4BCA">
              <w:t>Amendment of</w:t>
            </w:r>
            <w:r w:rsidR="00A56822" w:rsidRPr="00AA4BCA">
              <w:t xml:space="preserve"> </w:t>
            </w:r>
            <w:r w:rsidR="00FC3128" w:rsidRPr="00AA4BCA">
              <w:t>Bidding Documents</w:t>
            </w:r>
            <w:bookmarkEnd w:id="20"/>
          </w:p>
        </w:tc>
        <w:tc>
          <w:tcPr>
            <w:tcW w:w="7679" w:type="dxa"/>
          </w:tcPr>
          <w:p w14:paraId="6B558FE4" w14:textId="77777777" w:rsidR="00FC3128" w:rsidRPr="00AA4BCA" w:rsidRDefault="00FC3128" w:rsidP="00C07A4D">
            <w:pPr>
              <w:pStyle w:val="Sub-ClauseText"/>
              <w:numPr>
                <w:ilvl w:val="1"/>
                <w:numId w:val="24"/>
              </w:numPr>
              <w:spacing w:before="0" w:after="200"/>
              <w:ind w:left="605" w:hanging="605"/>
              <w:rPr>
                <w:spacing w:val="0"/>
              </w:rPr>
            </w:pPr>
            <w:r w:rsidRPr="00AA4BCA">
              <w:rPr>
                <w:spacing w:val="0"/>
              </w:rPr>
              <w:t>At any time prior to the deadline for submission of bids, the Purchaser may amend the Bidding Documents by issuing addendum.</w:t>
            </w:r>
          </w:p>
          <w:p w14:paraId="4C7E0155" w14:textId="3E5CFD49" w:rsidR="00FC3128" w:rsidRPr="00AA4BCA" w:rsidRDefault="00FC3128" w:rsidP="00C07A4D">
            <w:pPr>
              <w:pStyle w:val="Sub-ClauseText"/>
              <w:numPr>
                <w:ilvl w:val="1"/>
                <w:numId w:val="24"/>
              </w:numPr>
              <w:spacing w:before="0" w:after="200"/>
              <w:ind w:left="605" w:hanging="605"/>
              <w:rPr>
                <w:spacing w:val="0"/>
              </w:rPr>
            </w:pPr>
            <w:r w:rsidRPr="00AA4BCA">
              <w:rPr>
                <w:spacing w:val="0"/>
              </w:rPr>
              <w:t xml:space="preserve">Any addendum issued shall be part of the Bidding Documents and shall be </w:t>
            </w:r>
            <w:r w:rsidR="000F64DE" w:rsidRPr="00AA4BCA">
              <w:rPr>
                <w:spacing w:val="0"/>
              </w:rPr>
              <w:t xml:space="preserve">published </w:t>
            </w:r>
            <w:r w:rsidRPr="00AA4BCA">
              <w:rPr>
                <w:spacing w:val="0"/>
              </w:rPr>
              <w:t xml:space="preserve">on the </w:t>
            </w:r>
            <w:r w:rsidRPr="00AA4BCA">
              <w:rPr>
                <w:b/>
                <w:spacing w:val="0"/>
              </w:rPr>
              <w:t>website specified in the BDS</w:t>
            </w:r>
            <w:r w:rsidRPr="00AA4BCA">
              <w:rPr>
                <w:spacing w:val="0"/>
              </w:rPr>
              <w:t xml:space="preserve"> no later than ten (10) days prior to deadline for submission of the bids.</w:t>
            </w:r>
          </w:p>
          <w:p w14:paraId="1905FC1D" w14:textId="77777777" w:rsidR="00FC3128" w:rsidRPr="00AA4BCA" w:rsidRDefault="00FC3128" w:rsidP="00C07A4D">
            <w:pPr>
              <w:pStyle w:val="Sub-ClauseText"/>
              <w:numPr>
                <w:ilvl w:val="1"/>
                <w:numId w:val="24"/>
              </w:numPr>
              <w:spacing w:before="0" w:after="200"/>
              <w:rPr>
                <w:spacing w:val="0"/>
              </w:rPr>
            </w:pPr>
            <w:r w:rsidRPr="00AA4BCA">
              <w:rPr>
                <w:spacing w:val="0"/>
              </w:rPr>
              <w:t>To give prospective Bidders reasonable time in which to take an addendum into account in preparing their bids, the Purchaser may, at its discretion, extend the deadline for the submission of bids, pursuant to ITB Sub-Clause 24.2</w:t>
            </w:r>
          </w:p>
        </w:tc>
      </w:tr>
      <w:tr w:rsidR="00FC3128" w:rsidRPr="00AA4BCA" w14:paraId="6C9D893E" w14:textId="77777777" w:rsidTr="00A20FB7">
        <w:trPr>
          <w:gridAfter w:val="1"/>
          <w:wAfter w:w="57" w:type="dxa"/>
        </w:trPr>
        <w:tc>
          <w:tcPr>
            <w:tcW w:w="2249" w:type="dxa"/>
          </w:tcPr>
          <w:p w14:paraId="0D86141A" w14:textId="77777777" w:rsidR="00FC3128" w:rsidRPr="00AA4BCA" w:rsidRDefault="00FC3128" w:rsidP="00D81B5C">
            <w:pPr>
              <w:pStyle w:val="Heading1-Clausename"/>
              <w:tabs>
                <w:tab w:val="clear" w:pos="360"/>
              </w:tabs>
              <w:spacing w:before="0" w:after="200"/>
              <w:ind w:left="0" w:firstLine="0"/>
            </w:pPr>
          </w:p>
        </w:tc>
        <w:tc>
          <w:tcPr>
            <w:tcW w:w="7679" w:type="dxa"/>
          </w:tcPr>
          <w:p w14:paraId="6BBDD4E7" w14:textId="77777777" w:rsidR="00FC3128" w:rsidRPr="00AA4BCA" w:rsidRDefault="00FC3128" w:rsidP="00D81B5C">
            <w:pPr>
              <w:pStyle w:val="BodyText2"/>
              <w:spacing w:before="0" w:after="200"/>
            </w:pPr>
            <w:bookmarkStart w:id="21" w:name="_Toc94637774"/>
            <w:r w:rsidRPr="00AA4BCA">
              <w:t>Preparation of Bids</w:t>
            </w:r>
            <w:bookmarkEnd w:id="21"/>
          </w:p>
        </w:tc>
      </w:tr>
      <w:tr w:rsidR="00FC3128" w:rsidRPr="00AA4BCA" w14:paraId="56C7E4B9" w14:textId="77777777" w:rsidTr="00A20FB7">
        <w:trPr>
          <w:gridAfter w:val="1"/>
          <w:wAfter w:w="57" w:type="dxa"/>
        </w:trPr>
        <w:tc>
          <w:tcPr>
            <w:tcW w:w="2249" w:type="dxa"/>
          </w:tcPr>
          <w:p w14:paraId="72A6FBF1" w14:textId="36D06719" w:rsidR="00FC3128" w:rsidRPr="00AA4BCA" w:rsidRDefault="00FC3128" w:rsidP="005C6892">
            <w:pPr>
              <w:pStyle w:val="Sec1-Clauses"/>
              <w:numPr>
                <w:ilvl w:val="0"/>
                <w:numId w:val="117"/>
              </w:numPr>
              <w:spacing w:before="0" w:after="0"/>
            </w:pPr>
            <w:bookmarkStart w:id="22" w:name="_Toc94637775"/>
            <w:r w:rsidRPr="00AA4BCA">
              <w:lastRenderedPageBreak/>
              <w:t>Cost of Bidding</w:t>
            </w:r>
            <w:bookmarkEnd w:id="22"/>
          </w:p>
        </w:tc>
        <w:tc>
          <w:tcPr>
            <w:tcW w:w="7679" w:type="dxa"/>
          </w:tcPr>
          <w:p w14:paraId="0B1C4676" w14:textId="77777777" w:rsidR="00FC3128" w:rsidRPr="00AA4BCA" w:rsidRDefault="00FC3128" w:rsidP="00C07A4D">
            <w:pPr>
              <w:pStyle w:val="Sub-ClauseText"/>
              <w:numPr>
                <w:ilvl w:val="1"/>
                <w:numId w:val="25"/>
              </w:numPr>
              <w:spacing w:before="0" w:after="200"/>
              <w:rPr>
                <w:spacing w:val="0"/>
              </w:rPr>
            </w:pPr>
            <w:r w:rsidRPr="00AA4BCA">
              <w:rPr>
                <w:spacing w:val="0"/>
              </w:rPr>
              <w:t>The Bidder shall bear all costs associated with the preparation and submission of its bid, and the Purchaser shall not be responsible or liable for those costs, regardless of the conduct or outcome of the bidding process.</w:t>
            </w:r>
          </w:p>
        </w:tc>
      </w:tr>
      <w:tr w:rsidR="00FC3128" w:rsidRPr="00AA4BCA" w14:paraId="7C764478" w14:textId="77777777" w:rsidTr="00A20FB7">
        <w:trPr>
          <w:gridAfter w:val="1"/>
          <w:wAfter w:w="57" w:type="dxa"/>
        </w:trPr>
        <w:tc>
          <w:tcPr>
            <w:tcW w:w="2249" w:type="dxa"/>
          </w:tcPr>
          <w:p w14:paraId="4D9E6E77" w14:textId="47991DAE" w:rsidR="00FC3128" w:rsidRPr="00AA4BCA" w:rsidRDefault="00FC3128" w:rsidP="005C6892">
            <w:pPr>
              <w:pStyle w:val="Sec1-Clauses"/>
              <w:numPr>
                <w:ilvl w:val="0"/>
                <w:numId w:val="117"/>
              </w:numPr>
              <w:spacing w:before="0" w:after="0"/>
            </w:pPr>
            <w:bookmarkStart w:id="23" w:name="_Toc94637776"/>
            <w:r w:rsidRPr="00AA4BCA">
              <w:t>Language of Bid</w:t>
            </w:r>
            <w:bookmarkEnd w:id="23"/>
          </w:p>
        </w:tc>
        <w:tc>
          <w:tcPr>
            <w:tcW w:w="7679" w:type="dxa"/>
          </w:tcPr>
          <w:p w14:paraId="52009C3A" w14:textId="77777777" w:rsidR="00FC3128" w:rsidRPr="00AA4BCA" w:rsidRDefault="00FC3128" w:rsidP="00C07A4D">
            <w:pPr>
              <w:pStyle w:val="Sub-ClauseText"/>
              <w:numPr>
                <w:ilvl w:val="1"/>
                <w:numId w:val="26"/>
              </w:numPr>
              <w:spacing w:before="0" w:after="200"/>
              <w:rPr>
                <w:spacing w:val="0"/>
              </w:rPr>
            </w:pPr>
            <w:r w:rsidRPr="00AA4BCA">
              <w:rPr>
                <w:spacing w:val="0"/>
              </w:rPr>
              <w:t xml:space="preserve">The Bid, as well as all correspondence and documents relating to the bid exchanged by the Bidder and the Purchaser, shall be written in the language </w:t>
            </w:r>
            <w:r w:rsidRPr="00AA4BCA">
              <w:rPr>
                <w:b/>
                <w:bCs/>
                <w:spacing w:val="0"/>
              </w:rPr>
              <w:t xml:space="preserve">specified in the </w:t>
            </w:r>
            <w:r w:rsidRPr="00AA4BCA">
              <w:rPr>
                <w:b/>
                <w:spacing w:val="0"/>
              </w:rPr>
              <w:t>BDS.</w:t>
            </w:r>
            <w:r w:rsidRPr="00AA4BCA">
              <w:rPr>
                <w:spacing w:val="0"/>
              </w:rPr>
              <w:t xml:space="preserve">  Supporting documents and printed literature that are part of the Bid may be in another language provided they are accompanied by an accurate translation of the relevant passages into the language </w:t>
            </w:r>
            <w:r w:rsidRPr="00AA4BCA">
              <w:rPr>
                <w:b/>
                <w:bCs/>
                <w:spacing w:val="0"/>
              </w:rPr>
              <w:t>specified in the</w:t>
            </w:r>
            <w:r w:rsidRPr="00AA4BCA">
              <w:rPr>
                <w:spacing w:val="0"/>
              </w:rPr>
              <w:t xml:space="preserve"> </w:t>
            </w:r>
            <w:r w:rsidRPr="00AA4BCA">
              <w:rPr>
                <w:b/>
                <w:spacing w:val="0"/>
              </w:rPr>
              <w:t>BDS,</w:t>
            </w:r>
            <w:r w:rsidRPr="00AA4BCA">
              <w:rPr>
                <w:spacing w:val="0"/>
              </w:rPr>
              <w:t xml:space="preserve"> in which case, for purposes of interpretation of the Bid, such translation shall govern.</w:t>
            </w:r>
          </w:p>
        </w:tc>
      </w:tr>
      <w:tr w:rsidR="00FC3128" w:rsidRPr="00AA4BCA" w14:paraId="2FBB08EE" w14:textId="77777777" w:rsidTr="00A20FB7">
        <w:trPr>
          <w:gridAfter w:val="1"/>
          <w:wAfter w:w="57" w:type="dxa"/>
        </w:trPr>
        <w:tc>
          <w:tcPr>
            <w:tcW w:w="2249" w:type="dxa"/>
          </w:tcPr>
          <w:p w14:paraId="602DA2E8" w14:textId="78803813" w:rsidR="00FC3128" w:rsidRPr="00AA4BCA" w:rsidRDefault="00F84F97" w:rsidP="005C6892">
            <w:pPr>
              <w:pStyle w:val="Sec1-Clauses"/>
              <w:numPr>
                <w:ilvl w:val="0"/>
                <w:numId w:val="117"/>
              </w:numPr>
              <w:spacing w:before="0" w:after="0"/>
            </w:pPr>
            <w:bookmarkStart w:id="24" w:name="_Toc94637777"/>
            <w:r w:rsidRPr="00AA4BCA">
              <w:t>Documents</w:t>
            </w:r>
            <w:r w:rsidR="00A56822" w:rsidRPr="00AA4BCA">
              <w:t xml:space="preserve"> </w:t>
            </w:r>
            <w:r w:rsidR="00FC3128" w:rsidRPr="00AA4BCA">
              <w:t>Comprising the Bid</w:t>
            </w:r>
            <w:bookmarkEnd w:id="24"/>
          </w:p>
        </w:tc>
        <w:tc>
          <w:tcPr>
            <w:tcW w:w="7679" w:type="dxa"/>
          </w:tcPr>
          <w:p w14:paraId="51CF8D19" w14:textId="77777777" w:rsidR="00FC3128" w:rsidRPr="00AA4BCA" w:rsidRDefault="00FC3128" w:rsidP="00C07A4D">
            <w:pPr>
              <w:pStyle w:val="Sub-ClauseText"/>
              <w:numPr>
                <w:ilvl w:val="1"/>
                <w:numId w:val="27"/>
              </w:numPr>
              <w:spacing w:before="0" w:after="200"/>
              <w:rPr>
                <w:spacing w:val="0"/>
              </w:rPr>
            </w:pPr>
            <w:r w:rsidRPr="00AA4BCA">
              <w:rPr>
                <w:spacing w:val="0"/>
              </w:rPr>
              <w:t>The Bid shall comprise the following:</w:t>
            </w:r>
          </w:p>
          <w:p w14:paraId="2264EAB9" w14:textId="77777777" w:rsidR="00FC3128" w:rsidRPr="00AA4BCA" w:rsidRDefault="00FC3128" w:rsidP="005C6892">
            <w:pPr>
              <w:pStyle w:val="Heading3"/>
              <w:numPr>
                <w:ilvl w:val="2"/>
                <w:numId w:val="64"/>
              </w:numPr>
            </w:pPr>
            <w:r w:rsidRPr="00AA4BCA">
              <w:t>Bid Submission Form and the applicable Price Schedules, in accordance with ITB Clauses 12, 14, and 15;</w:t>
            </w:r>
          </w:p>
          <w:p w14:paraId="148D919A" w14:textId="77777777" w:rsidR="00FC3128" w:rsidRPr="00AA4BCA" w:rsidRDefault="00FC3128" w:rsidP="005C6892">
            <w:pPr>
              <w:pStyle w:val="Heading3"/>
              <w:numPr>
                <w:ilvl w:val="2"/>
                <w:numId w:val="64"/>
              </w:numPr>
            </w:pPr>
            <w:r w:rsidRPr="00AA4BCA">
              <w:t>Bid Security or Bid-Securing Declaration, in accordance with ITB Clause 21, if required;</w:t>
            </w:r>
          </w:p>
          <w:p w14:paraId="161784FC" w14:textId="77777777" w:rsidR="00FC3128" w:rsidRPr="00AA4BCA" w:rsidRDefault="00FC3128" w:rsidP="005C6892">
            <w:pPr>
              <w:pStyle w:val="Heading3"/>
              <w:numPr>
                <w:ilvl w:val="2"/>
                <w:numId w:val="64"/>
              </w:numPr>
            </w:pPr>
            <w:r w:rsidRPr="00AA4BCA">
              <w:t>written confirmation authorizing the signatory of the Bid to commit the Bidder, in accordance with ITB Clause 22;</w:t>
            </w:r>
          </w:p>
          <w:p w14:paraId="1F556854" w14:textId="52828493" w:rsidR="00FC3128" w:rsidRPr="00AA4BCA" w:rsidRDefault="00FC3128" w:rsidP="005C6892">
            <w:pPr>
              <w:pStyle w:val="Heading3"/>
              <w:numPr>
                <w:ilvl w:val="2"/>
                <w:numId w:val="64"/>
              </w:numPr>
            </w:pPr>
            <w:r w:rsidRPr="00AA4BCA">
              <w:t>documentary evidence in accordance with ITB Clause 16 establishing the Bidder’s eligibility to bid;</w:t>
            </w:r>
          </w:p>
          <w:p w14:paraId="2A901B82" w14:textId="77777777" w:rsidR="00FC3128" w:rsidRPr="00AA4BCA" w:rsidRDefault="00FC3128" w:rsidP="005C6892">
            <w:pPr>
              <w:pStyle w:val="Heading3"/>
              <w:numPr>
                <w:ilvl w:val="2"/>
                <w:numId w:val="64"/>
              </w:numPr>
            </w:pPr>
            <w:r w:rsidRPr="00AA4BCA">
              <w:t>documentary evidence in accordance with ITB Clause 17, that the Goods and Related Services to be supplied by the Bidder are of eligible origin;</w:t>
            </w:r>
          </w:p>
          <w:p w14:paraId="757C1E85" w14:textId="77777777" w:rsidR="00FC3128" w:rsidRPr="00AA4BCA" w:rsidRDefault="00FC3128" w:rsidP="005C6892">
            <w:pPr>
              <w:pStyle w:val="Heading3"/>
              <w:numPr>
                <w:ilvl w:val="2"/>
                <w:numId w:val="64"/>
              </w:numPr>
            </w:pPr>
            <w:r w:rsidRPr="00AA4BCA">
              <w:t>documentary evidence in accordance with ITB Clauses 18 and 30, that the Goods and Related Services conform to the Bidding Documents;</w:t>
            </w:r>
          </w:p>
          <w:p w14:paraId="35ABBB6B" w14:textId="6AD286DE" w:rsidR="00FC3128" w:rsidRPr="00AA4BCA" w:rsidRDefault="00FC3128" w:rsidP="005C6892">
            <w:pPr>
              <w:pStyle w:val="Heading3"/>
              <w:numPr>
                <w:ilvl w:val="2"/>
                <w:numId w:val="64"/>
              </w:numPr>
            </w:pPr>
            <w:r w:rsidRPr="00AA4BCA">
              <w:t xml:space="preserve">documentary evidence in accordance with ITB Clause 19 establishing the Bidder’s qualifications to perform the contract if its bid is accepted; </w:t>
            </w:r>
            <w:r w:rsidR="00787530" w:rsidRPr="00AA4BCA">
              <w:t>and</w:t>
            </w:r>
          </w:p>
          <w:p w14:paraId="1841CF51" w14:textId="4584AB03" w:rsidR="00FC3128" w:rsidRPr="00AA4BCA" w:rsidRDefault="00FC3128" w:rsidP="005C6892">
            <w:pPr>
              <w:pStyle w:val="Heading3"/>
              <w:numPr>
                <w:ilvl w:val="2"/>
                <w:numId w:val="64"/>
              </w:numPr>
            </w:pPr>
            <w:r w:rsidRPr="00AA4BCA">
              <w:t xml:space="preserve">any other document </w:t>
            </w:r>
            <w:r w:rsidRPr="00AA4BCA">
              <w:rPr>
                <w:b/>
                <w:bCs/>
              </w:rPr>
              <w:t>required in the</w:t>
            </w:r>
            <w:r w:rsidRPr="00AA4BCA">
              <w:t xml:space="preserve"> </w:t>
            </w:r>
            <w:r w:rsidRPr="00AA4BCA">
              <w:rPr>
                <w:b/>
              </w:rPr>
              <w:t>BDS.</w:t>
            </w:r>
            <w:r w:rsidR="004833C8" w:rsidRPr="00AA4BCA">
              <w:t xml:space="preserve"> 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tc>
      </w:tr>
      <w:tr w:rsidR="00FC3128" w:rsidRPr="00AA4BCA" w14:paraId="5B38657D" w14:textId="77777777" w:rsidTr="00A20FB7">
        <w:trPr>
          <w:gridAfter w:val="1"/>
          <w:wAfter w:w="57" w:type="dxa"/>
        </w:trPr>
        <w:tc>
          <w:tcPr>
            <w:tcW w:w="2249" w:type="dxa"/>
          </w:tcPr>
          <w:p w14:paraId="35525646" w14:textId="62963948" w:rsidR="00FC3128" w:rsidRPr="00AA4BCA" w:rsidRDefault="00F84F97" w:rsidP="005C6892">
            <w:pPr>
              <w:pStyle w:val="Sec1-Clauses"/>
              <w:numPr>
                <w:ilvl w:val="0"/>
                <w:numId w:val="117"/>
              </w:numPr>
              <w:spacing w:before="0" w:after="0"/>
            </w:pPr>
            <w:bookmarkStart w:id="25" w:name="_Toc94637778"/>
            <w:r w:rsidRPr="00AA4BCA">
              <w:lastRenderedPageBreak/>
              <w:t>Bid Submission</w:t>
            </w:r>
            <w:r w:rsidR="00330CAC" w:rsidRPr="00AA4BCA">
              <w:t xml:space="preserve"> </w:t>
            </w:r>
            <w:r w:rsidRPr="00AA4BCA">
              <w:t>Form and Price</w:t>
            </w:r>
            <w:r w:rsidR="00A56822" w:rsidRPr="00AA4BCA">
              <w:t xml:space="preserve"> </w:t>
            </w:r>
            <w:r w:rsidR="00FC3128" w:rsidRPr="00AA4BCA">
              <w:t>Schedules</w:t>
            </w:r>
            <w:bookmarkEnd w:id="25"/>
            <w:r w:rsidR="00FC3128" w:rsidRPr="00AA4BCA">
              <w:t xml:space="preserve"> </w:t>
            </w:r>
          </w:p>
        </w:tc>
        <w:tc>
          <w:tcPr>
            <w:tcW w:w="7679" w:type="dxa"/>
          </w:tcPr>
          <w:p w14:paraId="32C47DAB" w14:textId="77777777" w:rsidR="00FC3128" w:rsidRPr="00AA4BCA" w:rsidRDefault="00FC3128" w:rsidP="00C07A4D">
            <w:pPr>
              <w:pStyle w:val="Sub-ClauseText"/>
              <w:keepNext/>
              <w:keepLines/>
              <w:numPr>
                <w:ilvl w:val="1"/>
                <w:numId w:val="31"/>
              </w:numPr>
              <w:spacing w:before="0" w:after="200"/>
              <w:rPr>
                <w:spacing w:val="0"/>
              </w:rPr>
            </w:pPr>
            <w:r w:rsidRPr="00AA4BCA">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3715D27A" w14:textId="77777777" w:rsidR="00FC3128" w:rsidRPr="00AA4BCA" w:rsidRDefault="00FC3128" w:rsidP="00C07A4D">
            <w:pPr>
              <w:pStyle w:val="Sub-ClauseText"/>
              <w:keepNext/>
              <w:keepLines/>
              <w:numPr>
                <w:ilvl w:val="1"/>
                <w:numId w:val="31"/>
              </w:numPr>
              <w:spacing w:before="0" w:after="200"/>
              <w:rPr>
                <w:spacing w:val="0"/>
              </w:rPr>
            </w:pPr>
            <w:r w:rsidRPr="00AA4BCA">
              <w:rPr>
                <w:spacing w:val="0"/>
              </w:rPr>
              <w:t>The Bidder shall submit the Price Schedules for Goods and Related Services, according to their origin as appropriate, using the forms furnished in Section IV, Bidding Forms</w:t>
            </w:r>
          </w:p>
        </w:tc>
      </w:tr>
      <w:tr w:rsidR="00FC3128" w:rsidRPr="00AA4BCA" w14:paraId="1F0A7E5B" w14:textId="77777777" w:rsidTr="00A20FB7">
        <w:trPr>
          <w:gridAfter w:val="1"/>
          <w:wAfter w:w="57" w:type="dxa"/>
        </w:trPr>
        <w:tc>
          <w:tcPr>
            <w:tcW w:w="2249" w:type="dxa"/>
          </w:tcPr>
          <w:p w14:paraId="1D9A5E14" w14:textId="2FD7CEAE" w:rsidR="00FC3128" w:rsidRPr="00AA4BCA" w:rsidRDefault="00FC3128" w:rsidP="005C6892">
            <w:pPr>
              <w:pStyle w:val="Sec1-Clauses"/>
              <w:numPr>
                <w:ilvl w:val="0"/>
                <w:numId w:val="117"/>
              </w:numPr>
              <w:spacing w:before="0" w:after="0"/>
            </w:pPr>
            <w:bookmarkStart w:id="26" w:name="_Toc94637779"/>
            <w:r w:rsidRPr="00AA4BCA">
              <w:t>Alternative Bids</w:t>
            </w:r>
            <w:bookmarkEnd w:id="26"/>
          </w:p>
        </w:tc>
        <w:tc>
          <w:tcPr>
            <w:tcW w:w="7679" w:type="dxa"/>
          </w:tcPr>
          <w:p w14:paraId="4617EDCC" w14:textId="77777777" w:rsidR="00FC3128" w:rsidRPr="00AA4BCA" w:rsidRDefault="00FC3128" w:rsidP="00C07A4D">
            <w:pPr>
              <w:pStyle w:val="Sub-ClauseText"/>
              <w:keepNext/>
              <w:keepLines/>
              <w:numPr>
                <w:ilvl w:val="1"/>
                <w:numId w:val="32"/>
              </w:numPr>
              <w:spacing w:before="0" w:after="200"/>
              <w:rPr>
                <w:spacing w:val="0"/>
              </w:rPr>
            </w:pPr>
            <w:r w:rsidRPr="00AA4BCA">
              <w:rPr>
                <w:spacing w:val="0"/>
              </w:rPr>
              <w:t xml:space="preserve">Unless otherwise </w:t>
            </w:r>
            <w:r w:rsidRPr="00AA4BCA">
              <w:rPr>
                <w:b/>
                <w:bCs/>
                <w:spacing w:val="0"/>
              </w:rPr>
              <w:t>specified in the</w:t>
            </w:r>
            <w:r w:rsidRPr="00AA4BCA">
              <w:rPr>
                <w:spacing w:val="0"/>
              </w:rPr>
              <w:t xml:space="preserve"> </w:t>
            </w:r>
            <w:r w:rsidRPr="00AA4BCA">
              <w:rPr>
                <w:b/>
                <w:spacing w:val="0"/>
              </w:rPr>
              <w:t>BDS,</w:t>
            </w:r>
            <w:r w:rsidRPr="00AA4BCA">
              <w:rPr>
                <w:spacing w:val="0"/>
              </w:rPr>
              <w:t xml:space="preserve"> alternative bids shall not be considered.</w:t>
            </w:r>
          </w:p>
        </w:tc>
      </w:tr>
      <w:tr w:rsidR="00FC3128" w:rsidRPr="00AA4BCA" w14:paraId="185BCF7B" w14:textId="77777777" w:rsidTr="00A20FB7">
        <w:trPr>
          <w:gridAfter w:val="1"/>
          <w:wAfter w:w="57" w:type="dxa"/>
        </w:trPr>
        <w:tc>
          <w:tcPr>
            <w:tcW w:w="2249" w:type="dxa"/>
          </w:tcPr>
          <w:p w14:paraId="709E3B54" w14:textId="1D5B651C" w:rsidR="00FC3128" w:rsidRPr="00AA4BCA" w:rsidRDefault="00F84F97" w:rsidP="005C6892">
            <w:pPr>
              <w:pStyle w:val="Sec1-Clauses"/>
              <w:numPr>
                <w:ilvl w:val="0"/>
                <w:numId w:val="117"/>
              </w:numPr>
              <w:spacing w:before="0" w:after="0"/>
            </w:pPr>
            <w:bookmarkStart w:id="27" w:name="_Toc94637780"/>
            <w:r w:rsidRPr="00AA4BCA">
              <w:t>Bid Prices and</w:t>
            </w:r>
            <w:r w:rsidR="00A56822" w:rsidRPr="00AA4BCA">
              <w:t xml:space="preserve"> </w:t>
            </w:r>
            <w:r w:rsidR="00FC3128" w:rsidRPr="00AA4BCA">
              <w:t>Discounts</w:t>
            </w:r>
            <w:bookmarkEnd w:id="27"/>
          </w:p>
        </w:tc>
        <w:tc>
          <w:tcPr>
            <w:tcW w:w="7679" w:type="dxa"/>
          </w:tcPr>
          <w:p w14:paraId="0156F04B" w14:textId="77777777" w:rsidR="00FC3128" w:rsidRPr="00AA4BCA" w:rsidRDefault="00FC3128" w:rsidP="00C07A4D">
            <w:pPr>
              <w:pStyle w:val="Sub-ClauseText"/>
              <w:numPr>
                <w:ilvl w:val="1"/>
                <w:numId w:val="33"/>
              </w:numPr>
              <w:spacing w:before="0" w:after="200"/>
              <w:rPr>
                <w:spacing w:val="0"/>
              </w:rPr>
            </w:pPr>
            <w:r w:rsidRPr="00AA4BCA">
              <w:rPr>
                <w:spacing w:val="0"/>
              </w:rPr>
              <w:t>The prices and discounts quoted by the Bidder in the Bid Submission Form and in the Price Schedules shall conform to the requirements specified below.</w:t>
            </w:r>
          </w:p>
          <w:p w14:paraId="7F4D1A93" w14:textId="77777777" w:rsidR="00FC3128" w:rsidRPr="00AA4BCA" w:rsidRDefault="00FC3128" w:rsidP="00C07A4D">
            <w:pPr>
              <w:pStyle w:val="Sub-ClauseText"/>
              <w:numPr>
                <w:ilvl w:val="1"/>
                <w:numId w:val="33"/>
              </w:numPr>
              <w:spacing w:before="0" w:after="180"/>
              <w:rPr>
                <w:spacing w:val="0"/>
              </w:rPr>
            </w:pPr>
            <w:r w:rsidRPr="00AA4BCA">
              <w:rPr>
                <w:spacing w:val="0"/>
              </w:rPr>
              <w:t xml:space="preserve">All lots and items must be listed and priced separately in the Price Schedules. </w:t>
            </w:r>
          </w:p>
          <w:p w14:paraId="4C01757C" w14:textId="77777777" w:rsidR="00FC3128" w:rsidRPr="00AA4BCA" w:rsidRDefault="00FC3128" w:rsidP="00C07A4D">
            <w:pPr>
              <w:pStyle w:val="Sub-ClauseText"/>
              <w:numPr>
                <w:ilvl w:val="1"/>
                <w:numId w:val="33"/>
              </w:numPr>
              <w:spacing w:before="0" w:after="180"/>
              <w:rPr>
                <w:spacing w:val="0"/>
              </w:rPr>
            </w:pPr>
            <w:r w:rsidRPr="00AA4BCA">
              <w:rPr>
                <w:spacing w:val="0"/>
              </w:rPr>
              <w:t xml:space="preserve">The price to be quoted in the Bid Submission Form shall be the total price of the bid, excluding any discounts offered. </w:t>
            </w:r>
          </w:p>
          <w:p w14:paraId="6F04F3A1" w14:textId="77777777" w:rsidR="00FC3128" w:rsidRPr="00AA4BCA" w:rsidRDefault="00FC3128" w:rsidP="00C07A4D">
            <w:pPr>
              <w:pStyle w:val="Sub-ClauseText"/>
              <w:numPr>
                <w:ilvl w:val="1"/>
                <w:numId w:val="33"/>
              </w:numPr>
              <w:spacing w:before="0" w:after="180"/>
              <w:rPr>
                <w:spacing w:val="0"/>
              </w:rPr>
            </w:pPr>
            <w:r w:rsidRPr="00AA4BCA">
              <w:rPr>
                <w:spacing w:val="0"/>
              </w:rPr>
              <w:t>The Bidder shall quote any unconditional discounts and indicate the method for their application in the Bid Submission Form.</w:t>
            </w:r>
          </w:p>
          <w:p w14:paraId="2C0362AC" w14:textId="77777777" w:rsidR="00FC3128" w:rsidRPr="00AA4BCA" w:rsidRDefault="00FC3128" w:rsidP="00C07A4D">
            <w:pPr>
              <w:pStyle w:val="Sub-ClauseText"/>
              <w:numPr>
                <w:ilvl w:val="1"/>
                <w:numId w:val="33"/>
              </w:numPr>
              <w:spacing w:before="0" w:after="180"/>
              <w:rPr>
                <w:spacing w:val="0"/>
              </w:rPr>
            </w:pPr>
            <w:r w:rsidRPr="00AA4BCA">
              <w:rPr>
                <w:spacing w:val="0"/>
              </w:rPr>
              <w:t xml:space="preserve">The terms EXW, CIP, and other similar terms shall be governed by the rules prescribed in the current edition of Incoterms, published by The International Chamber of Commerce, as specified in the </w:t>
            </w:r>
            <w:r w:rsidRPr="00AA4BCA">
              <w:rPr>
                <w:b/>
                <w:spacing w:val="0"/>
              </w:rPr>
              <w:t>BDS.</w:t>
            </w:r>
          </w:p>
          <w:p w14:paraId="18ED2BA4" w14:textId="4785C21D" w:rsidR="00FC3128" w:rsidRPr="00AA4BCA" w:rsidRDefault="00FC3128" w:rsidP="00C07A4D">
            <w:pPr>
              <w:pStyle w:val="Sub-ClauseText"/>
              <w:numPr>
                <w:ilvl w:val="1"/>
                <w:numId w:val="33"/>
              </w:numPr>
              <w:spacing w:before="0" w:after="180"/>
              <w:rPr>
                <w:spacing w:val="0"/>
              </w:rPr>
            </w:pPr>
            <w:r w:rsidRPr="00AA4BCA">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AA4BCA">
              <w:rPr>
                <w:b/>
                <w:spacing w:val="0"/>
              </w:rPr>
              <w:t>BDS</w:t>
            </w:r>
            <w:r w:rsidRPr="00AA4BCA">
              <w:rPr>
                <w:spacing w:val="0"/>
              </w:rPr>
              <w:t>.</w:t>
            </w:r>
            <w:r w:rsidR="00EB2F15" w:rsidRPr="00AA4BCA">
              <w:t xml:space="preserve"> </w:t>
            </w:r>
            <w:r w:rsidR="00EB2F15" w:rsidRPr="00AA4BCA">
              <w:rPr>
                <w:spacing w:val="0"/>
              </w:rPr>
              <w:t xml:space="preserve">Equipment shall be provided </w:t>
            </w:r>
            <w:r w:rsidR="00AA4BCA" w:rsidRPr="00AA4BCA">
              <w:rPr>
                <w:spacing w:val="0"/>
              </w:rPr>
              <w:t xml:space="preserve">DPU – Delivered at Place Unloaded </w:t>
            </w:r>
            <w:r w:rsidR="00AA4BCA">
              <w:rPr>
                <w:spacing w:val="0"/>
              </w:rPr>
              <w:t>(Incoterms 2020)</w:t>
            </w:r>
            <w:r w:rsidR="00EB2F15" w:rsidRPr="00AA4BCA">
              <w:rPr>
                <w:spacing w:val="0"/>
              </w:rPr>
              <w:t>- The prices quoted shall exclude import duties and taxes payable on imported goods and the value added tax or similar taxes on locally supplied goods.</w:t>
            </w:r>
            <w:r w:rsidR="00636BD5" w:rsidRPr="00AA4BCA">
              <w:t xml:space="preserve"> </w:t>
            </w:r>
            <w:r w:rsidR="00636BD5" w:rsidRPr="00AA4BCA">
              <w:rPr>
                <w:spacing w:val="0"/>
              </w:rPr>
              <w:t>No import duties and taxes payable on imported goods and the value added tax or similar taxes on locally supplied goods will be applicable for any tenderer.</w:t>
            </w:r>
          </w:p>
          <w:p w14:paraId="5DAFED2C" w14:textId="2CA2F132" w:rsidR="00FC3128" w:rsidRPr="00AA4BCA" w:rsidRDefault="00FC3128" w:rsidP="00C07A4D">
            <w:pPr>
              <w:pStyle w:val="Sub-ClauseText"/>
              <w:keepNext/>
              <w:numPr>
                <w:ilvl w:val="1"/>
                <w:numId w:val="18"/>
              </w:numPr>
              <w:spacing w:before="0" w:after="200"/>
              <w:rPr>
                <w:spacing w:val="0"/>
              </w:rPr>
            </w:pPr>
            <w:r w:rsidRPr="00AA4BCA">
              <w:rPr>
                <w:spacing w:val="0"/>
              </w:rPr>
              <w:t xml:space="preserve">Prices quoted by the Bidder shall be fixed during the Bidder’s performance of the Contract and not subject to variation on any account, unless otherwise specified in the </w:t>
            </w:r>
            <w:r w:rsidRPr="00AA4BCA">
              <w:rPr>
                <w:b/>
                <w:spacing w:val="0"/>
              </w:rPr>
              <w:t>BDS.</w:t>
            </w:r>
            <w:r w:rsidRPr="00AA4BCA">
              <w:rPr>
                <w:spacing w:val="0"/>
              </w:rPr>
              <w:t xml:space="preserve">  A Bid submitted with an </w:t>
            </w:r>
            <w:r w:rsidRPr="00AA4BCA">
              <w:rPr>
                <w:spacing w:val="0"/>
              </w:rPr>
              <w:lastRenderedPageBreak/>
              <w:t>adjustable price quotation shall be treated as non</w:t>
            </w:r>
            <w:r w:rsidR="008F3379" w:rsidRPr="00AA4BCA">
              <w:rPr>
                <w:spacing w:val="0"/>
              </w:rPr>
              <w:t>-</w:t>
            </w:r>
            <w:r w:rsidRPr="00AA4BCA">
              <w:rPr>
                <w:spacing w:val="0"/>
              </w:rPr>
              <w:t xml:space="preserve">responsive and shall be rejected, pursuant to ITB Clause 30.  However, if in accordance with the </w:t>
            </w:r>
            <w:r w:rsidRPr="00AA4BCA">
              <w:rPr>
                <w:b/>
                <w:spacing w:val="0"/>
              </w:rPr>
              <w:t>BDS,</w:t>
            </w:r>
            <w:r w:rsidRPr="00AA4BCA">
              <w:rPr>
                <w:spacing w:val="0"/>
              </w:rPr>
              <w:t xml:space="preserve"> prices quoted by the Bidder shall be subject to adjustment during the performance of the Contract, a bid submitted with a fixed price quotation shall not be rejected, but the price adjustment shall be treated as zero.</w:t>
            </w:r>
          </w:p>
          <w:p w14:paraId="412A8C79" w14:textId="77777777" w:rsidR="00FC3128" w:rsidRPr="00AA4BCA" w:rsidRDefault="00FC3128" w:rsidP="00C07A4D">
            <w:pPr>
              <w:pStyle w:val="Sub-ClauseText"/>
              <w:keepNext/>
              <w:numPr>
                <w:ilvl w:val="1"/>
                <w:numId w:val="18"/>
              </w:numPr>
              <w:spacing w:before="0" w:after="200"/>
              <w:rPr>
                <w:spacing w:val="0"/>
              </w:rPr>
            </w:pPr>
            <w:r w:rsidRPr="00AA4BCA">
              <w:rPr>
                <w:spacing w:val="0"/>
              </w:rPr>
              <w:t xml:space="preserve">If so indicated in ITB Sub-Clause 1.1, bids are being invited for individual contracts (lots) or for any combination of contracts (packages).  Unless otherwise indicated in the </w:t>
            </w:r>
            <w:r w:rsidRPr="00AA4BCA">
              <w:rPr>
                <w:b/>
                <w:spacing w:val="0"/>
              </w:rPr>
              <w:t>BDS,</w:t>
            </w:r>
            <w:r w:rsidRPr="00AA4BCA">
              <w:rPr>
                <w:spacing w:val="0"/>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14.4 provided the bids for all lots are submitted and opened at the same time.</w:t>
            </w:r>
          </w:p>
        </w:tc>
      </w:tr>
      <w:tr w:rsidR="00FC3128" w:rsidRPr="00AA4BCA" w14:paraId="16E52E5D" w14:textId="77777777" w:rsidTr="00A20FB7">
        <w:trPr>
          <w:gridAfter w:val="1"/>
          <w:wAfter w:w="57" w:type="dxa"/>
        </w:trPr>
        <w:tc>
          <w:tcPr>
            <w:tcW w:w="2249" w:type="dxa"/>
          </w:tcPr>
          <w:p w14:paraId="15336D24" w14:textId="53D74F60" w:rsidR="00FC3128" w:rsidRPr="00AA4BCA" w:rsidRDefault="00FC3128" w:rsidP="005C6892">
            <w:pPr>
              <w:pStyle w:val="Sec1-Clauses"/>
              <w:numPr>
                <w:ilvl w:val="0"/>
                <w:numId w:val="117"/>
              </w:numPr>
              <w:spacing w:before="0" w:after="0"/>
            </w:pPr>
            <w:bookmarkStart w:id="28" w:name="_Toc94637781"/>
            <w:r w:rsidRPr="00AA4BCA">
              <w:lastRenderedPageBreak/>
              <w:t>Currencies of Bid</w:t>
            </w:r>
            <w:bookmarkEnd w:id="28"/>
          </w:p>
        </w:tc>
        <w:tc>
          <w:tcPr>
            <w:tcW w:w="7679" w:type="dxa"/>
          </w:tcPr>
          <w:p w14:paraId="70EEAE2E" w14:textId="77777777" w:rsidR="00FC3128" w:rsidRPr="00AA4BCA" w:rsidRDefault="00FC3128" w:rsidP="00C07A4D">
            <w:pPr>
              <w:pStyle w:val="Sub-ClauseText"/>
              <w:numPr>
                <w:ilvl w:val="1"/>
                <w:numId w:val="34"/>
              </w:numPr>
              <w:spacing w:before="0" w:after="200"/>
              <w:ind w:left="605" w:hanging="605"/>
              <w:rPr>
                <w:spacing w:val="0"/>
              </w:rPr>
            </w:pPr>
            <w:r w:rsidRPr="00AA4BCA">
              <w:rPr>
                <w:spacing w:val="0"/>
              </w:rPr>
              <w:t xml:space="preserve">The Bidder shall quote in the currency of the Purchaser’s Country the portion of the bid price that corresponds to expenditures incurred in the currency of the Purchaser’s country, unless otherwise specified in the </w:t>
            </w:r>
            <w:r w:rsidRPr="00AA4BCA">
              <w:rPr>
                <w:b/>
                <w:spacing w:val="0"/>
              </w:rPr>
              <w:t>BDS.</w:t>
            </w:r>
          </w:p>
          <w:p w14:paraId="0F9D0C15" w14:textId="77777777" w:rsidR="00FC3128" w:rsidRPr="00AA4BCA" w:rsidRDefault="00FC3128" w:rsidP="00C07A4D">
            <w:pPr>
              <w:pStyle w:val="Sub-ClauseText"/>
              <w:numPr>
                <w:ilvl w:val="1"/>
                <w:numId w:val="34"/>
              </w:numPr>
              <w:spacing w:before="0" w:after="200"/>
              <w:ind w:left="605" w:hanging="605"/>
              <w:rPr>
                <w:spacing w:val="0"/>
              </w:rPr>
            </w:pPr>
            <w:r w:rsidRPr="00AA4BCA">
              <w:rPr>
                <w:spacing w:val="0"/>
              </w:rPr>
              <w:t xml:space="preserve">Unless otherwise specified in the </w:t>
            </w:r>
            <w:r w:rsidRPr="00AA4BCA">
              <w:rPr>
                <w:b/>
                <w:spacing w:val="0"/>
              </w:rPr>
              <w:t xml:space="preserve">BDS, </w:t>
            </w:r>
            <w:r w:rsidRPr="00AA4BCA">
              <w:rPr>
                <w:spacing w:val="0"/>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AA4BCA" w14:paraId="3A912AF4" w14:textId="77777777" w:rsidTr="00A20FB7">
        <w:trPr>
          <w:gridAfter w:val="1"/>
          <w:wAfter w:w="57" w:type="dxa"/>
        </w:trPr>
        <w:tc>
          <w:tcPr>
            <w:tcW w:w="2249" w:type="dxa"/>
          </w:tcPr>
          <w:p w14:paraId="71306A1E" w14:textId="672ED9EE" w:rsidR="00FC3128" w:rsidRPr="00AA4BCA" w:rsidRDefault="00F84F97" w:rsidP="005C6892">
            <w:pPr>
              <w:pStyle w:val="Sec1-Clauses"/>
              <w:numPr>
                <w:ilvl w:val="0"/>
                <w:numId w:val="117"/>
              </w:numPr>
              <w:spacing w:before="0" w:after="0"/>
            </w:pPr>
            <w:bookmarkStart w:id="29" w:name="_Toc94637782"/>
            <w:r w:rsidRPr="00AA4BCA">
              <w:t>Documents</w:t>
            </w:r>
            <w:r w:rsidR="00A56822" w:rsidRPr="00AA4BCA">
              <w:t xml:space="preserve"> </w:t>
            </w:r>
            <w:r w:rsidRPr="00AA4BCA">
              <w:t>Establishing the</w:t>
            </w:r>
            <w:r w:rsidR="00A56822" w:rsidRPr="00AA4BCA">
              <w:t xml:space="preserve"> </w:t>
            </w:r>
            <w:r w:rsidRPr="00AA4BCA">
              <w:t>Eligibility of the</w:t>
            </w:r>
            <w:r w:rsidR="00A56822" w:rsidRPr="00AA4BCA">
              <w:t xml:space="preserve"> </w:t>
            </w:r>
            <w:r w:rsidR="00FC3128" w:rsidRPr="00AA4BCA">
              <w:t>Bidder</w:t>
            </w:r>
            <w:bookmarkEnd w:id="29"/>
          </w:p>
        </w:tc>
        <w:tc>
          <w:tcPr>
            <w:tcW w:w="7679" w:type="dxa"/>
          </w:tcPr>
          <w:p w14:paraId="6963F3E9" w14:textId="63D46DA7" w:rsidR="00FC3128" w:rsidRPr="00AA4BCA" w:rsidRDefault="00FC3128" w:rsidP="00C07A4D">
            <w:pPr>
              <w:pStyle w:val="Sub-ClauseText"/>
              <w:numPr>
                <w:ilvl w:val="1"/>
                <w:numId w:val="35"/>
              </w:numPr>
              <w:spacing w:before="0" w:after="200"/>
            </w:pPr>
            <w:r w:rsidRPr="00AA4BCA">
              <w:t>To establish their eligibility in accordance with ITB Clause 5, Bidders shall complete the Bid Submission Form,</w:t>
            </w:r>
            <w:r w:rsidR="00471F06" w:rsidRPr="00AA4BCA">
              <w:t xml:space="preserve"> and, if applicable, Joint Venture Partner Information Form</w:t>
            </w:r>
            <w:r w:rsidRPr="00AA4BCA">
              <w:t xml:space="preserve"> included in Section IV, Bidding Forms. </w:t>
            </w:r>
          </w:p>
        </w:tc>
      </w:tr>
      <w:tr w:rsidR="00FC3128" w:rsidRPr="00AA4BCA" w14:paraId="7C62EA41" w14:textId="77777777" w:rsidTr="00A20FB7">
        <w:trPr>
          <w:gridAfter w:val="1"/>
          <w:wAfter w:w="57" w:type="dxa"/>
        </w:trPr>
        <w:tc>
          <w:tcPr>
            <w:tcW w:w="2249" w:type="dxa"/>
          </w:tcPr>
          <w:p w14:paraId="6E29AF66" w14:textId="25894F37" w:rsidR="00FC3128" w:rsidRPr="00AA4BCA" w:rsidRDefault="00F84F97" w:rsidP="005C6892">
            <w:pPr>
              <w:pStyle w:val="Sec1-Clauses"/>
              <w:numPr>
                <w:ilvl w:val="0"/>
                <w:numId w:val="117"/>
              </w:numPr>
              <w:spacing w:before="0" w:after="0"/>
            </w:pPr>
            <w:bookmarkStart w:id="30" w:name="_Toc94637783"/>
            <w:r w:rsidRPr="00AA4BCA">
              <w:t>Documents</w:t>
            </w:r>
            <w:r w:rsidR="00A56822" w:rsidRPr="00AA4BCA">
              <w:t xml:space="preserve"> </w:t>
            </w:r>
            <w:r w:rsidRPr="00AA4BCA">
              <w:t>Establishing the</w:t>
            </w:r>
            <w:r w:rsidR="00A56822" w:rsidRPr="00AA4BCA">
              <w:t xml:space="preserve"> </w:t>
            </w:r>
            <w:r w:rsidRPr="00AA4BCA">
              <w:t>Eligibility of the</w:t>
            </w:r>
            <w:r w:rsidR="00A56822" w:rsidRPr="00AA4BCA">
              <w:t xml:space="preserve"> </w:t>
            </w:r>
            <w:r w:rsidR="00FC3128" w:rsidRPr="00AA4BCA">
              <w:t>Good</w:t>
            </w:r>
            <w:r w:rsidRPr="00AA4BCA">
              <w:t>s and Related</w:t>
            </w:r>
            <w:r w:rsidR="00A56822" w:rsidRPr="00AA4BCA">
              <w:t xml:space="preserve"> </w:t>
            </w:r>
            <w:r w:rsidR="00FC3128" w:rsidRPr="00AA4BCA">
              <w:t>Services</w:t>
            </w:r>
            <w:bookmarkEnd w:id="30"/>
          </w:p>
        </w:tc>
        <w:tc>
          <w:tcPr>
            <w:tcW w:w="7679" w:type="dxa"/>
          </w:tcPr>
          <w:p w14:paraId="503AD750" w14:textId="77777777" w:rsidR="00FC3128" w:rsidRPr="00AA4BCA" w:rsidRDefault="00FC3128" w:rsidP="00C07A4D">
            <w:pPr>
              <w:pStyle w:val="Sub-ClauseText"/>
              <w:numPr>
                <w:ilvl w:val="1"/>
                <w:numId w:val="36"/>
              </w:numPr>
              <w:spacing w:before="0" w:after="200"/>
              <w:rPr>
                <w:spacing w:val="0"/>
              </w:rPr>
            </w:pPr>
            <w:r w:rsidRPr="00AA4BCA">
              <w:rPr>
                <w:spacing w:val="0"/>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AA4BCA" w14:paraId="7018D7FE" w14:textId="77777777" w:rsidTr="00A20FB7">
        <w:trPr>
          <w:gridAfter w:val="1"/>
          <w:wAfter w:w="57" w:type="dxa"/>
        </w:trPr>
        <w:tc>
          <w:tcPr>
            <w:tcW w:w="2249" w:type="dxa"/>
          </w:tcPr>
          <w:p w14:paraId="79C1C9C7" w14:textId="180FA9B4" w:rsidR="00FC3128" w:rsidRPr="00AA4BCA" w:rsidRDefault="00F84F97" w:rsidP="005C6892">
            <w:pPr>
              <w:pStyle w:val="Sec1-Clauses"/>
              <w:numPr>
                <w:ilvl w:val="0"/>
                <w:numId w:val="117"/>
              </w:numPr>
              <w:spacing w:before="0" w:after="0"/>
            </w:pPr>
            <w:bookmarkStart w:id="31" w:name="_Toc94637784"/>
            <w:r w:rsidRPr="00AA4BCA">
              <w:t>Documents</w:t>
            </w:r>
            <w:r w:rsidR="00A56822" w:rsidRPr="00AA4BCA">
              <w:t xml:space="preserve"> </w:t>
            </w:r>
            <w:r w:rsidRPr="00AA4BCA">
              <w:t>Establishing the</w:t>
            </w:r>
            <w:r w:rsidR="00A56822" w:rsidRPr="00AA4BCA">
              <w:t xml:space="preserve"> </w:t>
            </w:r>
            <w:r w:rsidRPr="00AA4BCA">
              <w:t>Conformity of the</w:t>
            </w:r>
            <w:r w:rsidR="00A56822" w:rsidRPr="00AA4BCA">
              <w:t xml:space="preserve"> </w:t>
            </w:r>
            <w:r w:rsidRPr="00AA4BCA">
              <w:t xml:space="preserve">Goods </w:t>
            </w:r>
            <w:r w:rsidRPr="00AA4BCA">
              <w:lastRenderedPageBreak/>
              <w:t>and Related</w:t>
            </w:r>
            <w:r w:rsidR="00A56822" w:rsidRPr="00AA4BCA">
              <w:t xml:space="preserve"> </w:t>
            </w:r>
            <w:r w:rsidR="00FC3128" w:rsidRPr="00AA4BCA">
              <w:t>Services</w:t>
            </w:r>
            <w:bookmarkEnd w:id="31"/>
          </w:p>
        </w:tc>
        <w:tc>
          <w:tcPr>
            <w:tcW w:w="7679" w:type="dxa"/>
          </w:tcPr>
          <w:p w14:paraId="1A66D566" w14:textId="77777777" w:rsidR="00FC3128" w:rsidRPr="00AA4BCA" w:rsidRDefault="00FC3128" w:rsidP="00C07A4D">
            <w:pPr>
              <w:pStyle w:val="Sub-ClauseText"/>
              <w:numPr>
                <w:ilvl w:val="1"/>
                <w:numId w:val="37"/>
              </w:numPr>
              <w:spacing w:before="0" w:after="240"/>
              <w:ind w:left="605" w:hanging="605"/>
              <w:rPr>
                <w:spacing w:val="0"/>
              </w:rPr>
            </w:pPr>
            <w:r w:rsidRPr="00AA4BCA">
              <w:rPr>
                <w:spacing w:val="0"/>
              </w:rPr>
              <w:lastRenderedPageBreak/>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76157880" w14:textId="698C6D43" w:rsidR="00FC3128" w:rsidRPr="00AA4BCA" w:rsidRDefault="00FC3128" w:rsidP="00C07A4D">
            <w:pPr>
              <w:pStyle w:val="Sub-ClauseText"/>
              <w:numPr>
                <w:ilvl w:val="1"/>
                <w:numId w:val="37"/>
              </w:numPr>
              <w:spacing w:before="0" w:after="240"/>
              <w:ind w:left="605" w:hanging="605"/>
              <w:rPr>
                <w:spacing w:val="0"/>
              </w:rPr>
            </w:pPr>
            <w:r w:rsidRPr="00AA4BCA">
              <w:rPr>
                <w:spacing w:val="0"/>
              </w:rPr>
              <w:lastRenderedPageBreak/>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w:t>
            </w:r>
            <w:r w:rsidR="00581325" w:rsidRPr="00AA4BCA">
              <w:rPr>
                <w:spacing w:val="0"/>
              </w:rPr>
              <w:t xml:space="preserve">Section VI, </w:t>
            </w:r>
            <w:r w:rsidRPr="00AA4BCA">
              <w:rPr>
                <w:spacing w:val="0"/>
              </w:rPr>
              <w:t>Schedule of Requirements.</w:t>
            </w:r>
          </w:p>
          <w:p w14:paraId="30BCCD86" w14:textId="77777777" w:rsidR="00FC3128" w:rsidRPr="00AA4BCA" w:rsidRDefault="00FC3128" w:rsidP="00C07A4D">
            <w:pPr>
              <w:pStyle w:val="Sub-ClauseText"/>
              <w:numPr>
                <w:ilvl w:val="1"/>
                <w:numId w:val="37"/>
              </w:numPr>
              <w:spacing w:before="0" w:after="240"/>
              <w:ind w:left="605" w:hanging="605"/>
              <w:rPr>
                <w:spacing w:val="0"/>
              </w:rPr>
            </w:pPr>
            <w:r w:rsidRPr="00AA4BCA">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AA4BCA">
              <w:rPr>
                <w:b/>
                <w:bCs/>
                <w:spacing w:val="0"/>
              </w:rPr>
              <w:t>specified in the</w:t>
            </w:r>
            <w:r w:rsidRPr="00AA4BCA">
              <w:rPr>
                <w:spacing w:val="0"/>
              </w:rPr>
              <w:t xml:space="preserve"> </w:t>
            </w:r>
            <w:r w:rsidRPr="00AA4BCA">
              <w:rPr>
                <w:b/>
                <w:spacing w:val="0"/>
              </w:rPr>
              <w:t>BDS</w:t>
            </w:r>
            <w:r w:rsidRPr="00AA4BCA">
              <w:rPr>
                <w:spacing w:val="0"/>
              </w:rPr>
              <w:t xml:space="preserve"> following commencement of the use of the goods by the Purchaser.</w:t>
            </w:r>
          </w:p>
          <w:p w14:paraId="56254D71" w14:textId="309B7D39" w:rsidR="00FC3128" w:rsidRPr="00AA4BCA" w:rsidRDefault="00FC3128" w:rsidP="00C07A4D">
            <w:pPr>
              <w:pStyle w:val="Sub-ClauseText"/>
              <w:numPr>
                <w:ilvl w:val="1"/>
                <w:numId w:val="37"/>
              </w:numPr>
              <w:spacing w:before="0" w:after="240"/>
              <w:ind w:left="605" w:hanging="605"/>
              <w:rPr>
                <w:spacing w:val="0"/>
              </w:rPr>
            </w:pPr>
            <w:r w:rsidRPr="00AA4BCA">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w:t>
            </w:r>
            <w:r w:rsidR="00581325" w:rsidRPr="00AA4BCA">
              <w:t xml:space="preserve"> </w:t>
            </w:r>
            <w:r w:rsidR="00581325" w:rsidRPr="00AA4BCA">
              <w:rPr>
                <w:spacing w:val="0"/>
              </w:rPr>
              <w:t>Section VI,</w:t>
            </w:r>
            <w:r w:rsidRPr="00AA4BCA">
              <w:rPr>
                <w:spacing w:val="0"/>
              </w:rPr>
              <w:t xml:space="preserve"> Schedule of Requirements.</w:t>
            </w:r>
          </w:p>
        </w:tc>
      </w:tr>
      <w:tr w:rsidR="00FC3128" w:rsidRPr="00AA4BCA" w14:paraId="02C57C73" w14:textId="77777777" w:rsidTr="00A20FB7">
        <w:trPr>
          <w:gridAfter w:val="1"/>
          <w:wAfter w:w="57" w:type="dxa"/>
        </w:trPr>
        <w:tc>
          <w:tcPr>
            <w:tcW w:w="2249" w:type="dxa"/>
          </w:tcPr>
          <w:p w14:paraId="0423135A" w14:textId="7BA990AC" w:rsidR="00FC3128" w:rsidRPr="00AA4BCA" w:rsidRDefault="00F84F97" w:rsidP="005C6892">
            <w:pPr>
              <w:pStyle w:val="Sec1-Clauses"/>
              <w:numPr>
                <w:ilvl w:val="0"/>
                <w:numId w:val="117"/>
              </w:numPr>
              <w:spacing w:before="0" w:after="0"/>
            </w:pPr>
            <w:bookmarkStart w:id="32" w:name="_Toc94637785"/>
            <w:r w:rsidRPr="00AA4BCA">
              <w:lastRenderedPageBreak/>
              <w:t>Documents</w:t>
            </w:r>
            <w:r w:rsidR="00A56822" w:rsidRPr="00AA4BCA">
              <w:t xml:space="preserve"> </w:t>
            </w:r>
            <w:r w:rsidRPr="00AA4BCA">
              <w:t>Establishing the</w:t>
            </w:r>
            <w:r w:rsidR="00A56822" w:rsidRPr="00AA4BCA">
              <w:t xml:space="preserve"> </w:t>
            </w:r>
            <w:r w:rsidRPr="00AA4BCA">
              <w:t>Qualifications of</w:t>
            </w:r>
            <w:r w:rsidR="00A56822" w:rsidRPr="00AA4BCA">
              <w:t xml:space="preserve"> </w:t>
            </w:r>
            <w:r w:rsidR="00FC3128" w:rsidRPr="00AA4BCA">
              <w:t>the Bidder</w:t>
            </w:r>
            <w:bookmarkEnd w:id="32"/>
          </w:p>
        </w:tc>
        <w:tc>
          <w:tcPr>
            <w:tcW w:w="7679" w:type="dxa"/>
          </w:tcPr>
          <w:p w14:paraId="50AA22B6" w14:textId="77777777" w:rsidR="00FC3128" w:rsidRPr="00AA4BCA" w:rsidRDefault="00FC3128" w:rsidP="00C07A4D">
            <w:pPr>
              <w:pStyle w:val="Sub-ClauseText"/>
              <w:numPr>
                <w:ilvl w:val="1"/>
                <w:numId w:val="38"/>
              </w:numPr>
              <w:spacing w:before="0" w:after="240"/>
              <w:rPr>
                <w:spacing w:val="0"/>
              </w:rPr>
            </w:pPr>
            <w:r w:rsidRPr="00AA4BCA">
              <w:rPr>
                <w:spacing w:val="0"/>
              </w:rPr>
              <w:t xml:space="preserve">The documentary evidence of the Bidder’s qualifications to perform the contract if its bid is accepted shall establish to the Purchaser’s satisfaction: </w:t>
            </w:r>
          </w:p>
          <w:p w14:paraId="2A0270BE" w14:textId="77777777" w:rsidR="00FC3128" w:rsidRPr="00AA4BCA" w:rsidRDefault="00FC3128" w:rsidP="005C6892">
            <w:pPr>
              <w:pStyle w:val="Sub-ClauseText"/>
              <w:numPr>
                <w:ilvl w:val="2"/>
                <w:numId w:val="65"/>
              </w:numPr>
              <w:spacing w:before="0" w:after="240"/>
            </w:pPr>
            <w:r w:rsidRPr="00AA4BCA">
              <w:rPr>
                <w:spacing w:val="0"/>
              </w:rPr>
              <w:t>that, i</w:t>
            </w:r>
            <w:r w:rsidRPr="00AA4BCA">
              <w:t xml:space="preserve">f </w:t>
            </w:r>
            <w:r w:rsidRPr="00AA4BCA">
              <w:rPr>
                <w:b/>
                <w:bCs/>
              </w:rPr>
              <w:t>required in the</w:t>
            </w:r>
            <w:r w:rsidRPr="00AA4BCA">
              <w:t xml:space="preserve"> </w:t>
            </w:r>
            <w:r w:rsidRPr="00AA4BCA">
              <w:rPr>
                <w:b/>
              </w:rPr>
              <w:t>BDS,</w:t>
            </w:r>
            <w:r w:rsidRPr="00AA4BCA">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3AABED95" w14:textId="77777777" w:rsidR="00FC3128" w:rsidRPr="00AA4BCA" w:rsidRDefault="00FC3128" w:rsidP="005C6892">
            <w:pPr>
              <w:pStyle w:val="Sub-ClauseText"/>
              <w:numPr>
                <w:ilvl w:val="2"/>
                <w:numId w:val="65"/>
              </w:numPr>
              <w:spacing w:before="0" w:after="240"/>
              <w:rPr>
                <w:spacing w:val="0"/>
              </w:rPr>
            </w:pPr>
            <w:r w:rsidRPr="00AA4BCA">
              <w:rPr>
                <w:spacing w:val="0"/>
              </w:rPr>
              <w:t>that, i</w:t>
            </w:r>
            <w:r w:rsidRPr="00AA4BCA">
              <w:t xml:space="preserve">f </w:t>
            </w:r>
            <w:r w:rsidRPr="00AA4BCA">
              <w:rPr>
                <w:b/>
                <w:bCs/>
              </w:rPr>
              <w:t>required in the</w:t>
            </w:r>
            <w:r w:rsidRPr="00AA4BCA">
              <w:t xml:space="preserve"> </w:t>
            </w:r>
            <w:r w:rsidRPr="00AA4BCA">
              <w:rPr>
                <w:b/>
              </w:rPr>
              <w:t>BDS,</w:t>
            </w:r>
            <w:r w:rsidRPr="00AA4BCA">
              <w:t xml:space="preserve"> </w:t>
            </w:r>
            <w:r w:rsidRPr="00AA4BCA">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0C64EAF" w14:textId="77777777" w:rsidR="00FC3128" w:rsidRPr="00AA4BCA" w:rsidRDefault="00FC3128" w:rsidP="005C6892">
            <w:pPr>
              <w:pStyle w:val="Sub-ClauseText"/>
              <w:numPr>
                <w:ilvl w:val="2"/>
                <w:numId w:val="65"/>
              </w:numPr>
              <w:spacing w:before="0" w:after="240"/>
              <w:ind w:left="1166"/>
              <w:rPr>
                <w:spacing w:val="0"/>
              </w:rPr>
            </w:pPr>
            <w:r w:rsidRPr="00AA4BCA">
              <w:rPr>
                <w:spacing w:val="0"/>
              </w:rPr>
              <w:t>that the Bidder meets each of the qualification criterion specified in Section III, Evaluation and Qualification Criteria.</w:t>
            </w:r>
          </w:p>
        </w:tc>
      </w:tr>
      <w:tr w:rsidR="00FC3128" w:rsidRPr="00AA4BCA" w14:paraId="00630412" w14:textId="77777777" w:rsidTr="00A20FB7">
        <w:trPr>
          <w:gridAfter w:val="1"/>
          <w:wAfter w:w="57" w:type="dxa"/>
        </w:trPr>
        <w:tc>
          <w:tcPr>
            <w:tcW w:w="2249" w:type="dxa"/>
          </w:tcPr>
          <w:p w14:paraId="6D43F867" w14:textId="2AC6B688" w:rsidR="00FC3128" w:rsidRPr="00AA4BCA" w:rsidRDefault="00F84F97" w:rsidP="005C6892">
            <w:pPr>
              <w:pStyle w:val="Sec1-Clauses"/>
              <w:numPr>
                <w:ilvl w:val="0"/>
                <w:numId w:val="117"/>
              </w:numPr>
              <w:spacing w:before="0" w:after="0"/>
            </w:pPr>
            <w:bookmarkStart w:id="33" w:name="_Toc94637786"/>
            <w:r w:rsidRPr="00AA4BCA">
              <w:t>Period of Validity</w:t>
            </w:r>
            <w:r w:rsidR="00A01269" w:rsidRPr="00AA4BCA">
              <w:t xml:space="preserve"> </w:t>
            </w:r>
            <w:r w:rsidR="00FC3128" w:rsidRPr="00AA4BCA">
              <w:t>of Bids</w:t>
            </w:r>
            <w:bookmarkEnd w:id="33"/>
          </w:p>
        </w:tc>
        <w:tc>
          <w:tcPr>
            <w:tcW w:w="7679" w:type="dxa"/>
          </w:tcPr>
          <w:p w14:paraId="639D8333" w14:textId="601EAA9F" w:rsidR="00FC3128" w:rsidRPr="00AA4BCA" w:rsidRDefault="00FC3128" w:rsidP="00C07A4D">
            <w:pPr>
              <w:pStyle w:val="Sub-ClauseText"/>
              <w:numPr>
                <w:ilvl w:val="1"/>
                <w:numId w:val="39"/>
              </w:numPr>
              <w:spacing w:before="0" w:after="240"/>
              <w:ind w:left="605" w:hanging="605"/>
              <w:rPr>
                <w:spacing w:val="0"/>
              </w:rPr>
            </w:pPr>
            <w:r w:rsidRPr="00AA4BCA">
              <w:rPr>
                <w:spacing w:val="0"/>
              </w:rPr>
              <w:t xml:space="preserve">Bids shall remain valid for the period </w:t>
            </w:r>
            <w:r w:rsidRPr="00AA4BCA">
              <w:rPr>
                <w:b/>
                <w:bCs/>
                <w:spacing w:val="0"/>
              </w:rPr>
              <w:t>specified in the</w:t>
            </w:r>
            <w:r w:rsidRPr="00AA4BCA">
              <w:rPr>
                <w:spacing w:val="0"/>
              </w:rPr>
              <w:t xml:space="preserve"> </w:t>
            </w:r>
            <w:r w:rsidRPr="00AA4BCA">
              <w:rPr>
                <w:b/>
                <w:spacing w:val="0"/>
              </w:rPr>
              <w:t>BDS</w:t>
            </w:r>
            <w:r w:rsidRPr="00AA4BCA">
              <w:rPr>
                <w:spacing w:val="0"/>
              </w:rPr>
              <w:t xml:space="preserve"> after the bid submission deadline date prescribed by the Purchaser</w:t>
            </w:r>
            <w:r w:rsidR="001731D2" w:rsidRPr="00AA4BCA">
              <w:rPr>
                <w:spacing w:val="0"/>
              </w:rPr>
              <w:t xml:space="preserve"> or any extended date if amended by the Purchaser in accordance with </w:t>
            </w:r>
            <w:r w:rsidR="001731D2" w:rsidRPr="00AA4BCA">
              <w:rPr>
                <w:b/>
                <w:bCs/>
                <w:spacing w:val="0"/>
              </w:rPr>
              <w:t>ITB 8</w:t>
            </w:r>
            <w:r w:rsidR="00CC5B1C" w:rsidRPr="00AA4BCA">
              <w:rPr>
                <w:b/>
                <w:bCs/>
                <w:spacing w:val="0"/>
              </w:rPr>
              <w:t>, Clause 8.3</w:t>
            </w:r>
            <w:r w:rsidRPr="00AA4BCA">
              <w:rPr>
                <w:spacing w:val="0"/>
              </w:rPr>
              <w:t xml:space="preserve">.  </w:t>
            </w:r>
            <w:r w:rsidRPr="00AA4BCA">
              <w:rPr>
                <w:spacing w:val="0"/>
              </w:rPr>
              <w:lastRenderedPageBreak/>
              <w:t xml:space="preserve">A bid valid for a shorter period shall be rejected by the Purchaser as </w:t>
            </w:r>
            <w:r w:rsidR="00AD7A48" w:rsidRPr="00AA4BCA">
              <w:rPr>
                <w:spacing w:val="0"/>
              </w:rPr>
              <w:t>non-responsive</w:t>
            </w:r>
            <w:r w:rsidRPr="00AA4BCA">
              <w:rPr>
                <w:spacing w:val="0"/>
              </w:rPr>
              <w:t>.</w:t>
            </w:r>
            <w:r w:rsidR="001731D2" w:rsidRPr="00AA4BCA">
              <w:rPr>
                <w:spacing w:val="0"/>
              </w:rPr>
              <w:t xml:space="preserve"> </w:t>
            </w:r>
          </w:p>
          <w:p w14:paraId="2CBF2F25" w14:textId="77777777" w:rsidR="00FC3128" w:rsidRPr="00AA4BCA" w:rsidRDefault="00FC3128" w:rsidP="00C07A4D">
            <w:pPr>
              <w:pStyle w:val="Sub-ClauseText"/>
              <w:numPr>
                <w:ilvl w:val="1"/>
                <w:numId w:val="39"/>
              </w:numPr>
              <w:spacing w:before="0" w:after="240"/>
              <w:ind w:left="605" w:hanging="605"/>
              <w:rPr>
                <w:spacing w:val="0"/>
              </w:rPr>
            </w:pPr>
            <w:r w:rsidRPr="00AA4BCA">
              <w:rPr>
                <w:spacing w:val="0"/>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3D805C55" w14:textId="77777777" w:rsidR="00FC3128" w:rsidRPr="00AA4BCA" w:rsidRDefault="00FC3128" w:rsidP="00C07A4D">
            <w:pPr>
              <w:pStyle w:val="Sub-ClauseText"/>
              <w:numPr>
                <w:ilvl w:val="1"/>
                <w:numId w:val="39"/>
              </w:numPr>
              <w:spacing w:before="0" w:after="240"/>
              <w:ind w:left="605" w:hanging="605"/>
              <w:rPr>
                <w:spacing w:val="0"/>
              </w:rPr>
            </w:pPr>
            <w:r w:rsidRPr="00AA4BCA">
              <w:rPr>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FC3128" w:rsidRPr="00AA4BCA" w14:paraId="62A32553" w14:textId="77777777" w:rsidTr="00A20FB7">
        <w:trPr>
          <w:gridAfter w:val="1"/>
          <w:wAfter w:w="57" w:type="dxa"/>
        </w:trPr>
        <w:tc>
          <w:tcPr>
            <w:tcW w:w="2249" w:type="dxa"/>
          </w:tcPr>
          <w:p w14:paraId="719FDC2F" w14:textId="78127037" w:rsidR="00FC3128" w:rsidRPr="00AA4BCA" w:rsidRDefault="00FC3128" w:rsidP="005C6892">
            <w:pPr>
              <w:pStyle w:val="Sec1-Clauses"/>
              <w:numPr>
                <w:ilvl w:val="0"/>
                <w:numId w:val="117"/>
              </w:numPr>
              <w:spacing w:before="0" w:after="0"/>
            </w:pPr>
            <w:bookmarkStart w:id="34" w:name="_Toc94637787"/>
            <w:r w:rsidRPr="00AA4BCA">
              <w:lastRenderedPageBreak/>
              <w:t>Bid Security</w:t>
            </w:r>
            <w:bookmarkEnd w:id="34"/>
          </w:p>
        </w:tc>
        <w:tc>
          <w:tcPr>
            <w:tcW w:w="7679" w:type="dxa"/>
          </w:tcPr>
          <w:p w14:paraId="1CCEF961" w14:textId="77777777" w:rsidR="00FC3128" w:rsidRPr="00AA4BCA" w:rsidRDefault="00FC3128" w:rsidP="00C07A4D">
            <w:pPr>
              <w:pStyle w:val="Sub-ClauseText"/>
              <w:numPr>
                <w:ilvl w:val="1"/>
                <w:numId w:val="40"/>
              </w:numPr>
              <w:spacing w:before="0" w:after="200"/>
              <w:rPr>
                <w:spacing w:val="0"/>
              </w:rPr>
            </w:pPr>
            <w:r w:rsidRPr="00AA4BCA">
              <w:rPr>
                <w:spacing w:val="0"/>
              </w:rPr>
              <w:t xml:space="preserve">The Bidder shall furnish as part of its bid, a Bid Security or a Bid-Securing Declaration, if required, as </w:t>
            </w:r>
            <w:r w:rsidRPr="00AA4BCA">
              <w:rPr>
                <w:b/>
                <w:bCs/>
                <w:spacing w:val="0"/>
              </w:rPr>
              <w:t>specified in the</w:t>
            </w:r>
            <w:r w:rsidRPr="00AA4BCA">
              <w:rPr>
                <w:spacing w:val="0"/>
              </w:rPr>
              <w:t xml:space="preserve"> </w:t>
            </w:r>
            <w:r w:rsidRPr="00AA4BCA">
              <w:rPr>
                <w:b/>
                <w:spacing w:val="0"/>
              </w:rPr>
              <w:t>BDS.</w:t>
            </w:r>
            <w:r w:rsidRPr="00AA4BCA">
              <w:rPr>
                <w:spacing w:val="0"/>
              </w:rPr>
              <w:t xml:space="preserve"> </w:t>
            </w:r>
          </w:p>
          <w:p w14:paraId="4B41BB4E" w14:textId="77777777" w:rsidR="00FC3128" w:rsidRPr="00AA4BCA" w:rsidRDefault="00FC3128" w:rsidP="00C07A4D">
            <w:pPr>
              <w:pStyle w:val="Sub-ClauseText"/>
              <w:numPr>
                <w:ilvl w:val="1"/>
                <w:numId w:val="40"/>
              </w:numPr>
              <w:spacing w:before="0" w:after="200"/>
              <w:ind w:left="605" w:hanging="605"/>
              <w:jc w:val="left"/>
              <w:rPr>
                <w:spacing w:val="0"/>
              </w:rPr>
            </w:pPr>
            <w:r w:rsidRPr="00AA4BCA">
              <w:rPr>
                <w:spacing w:val="0"/>
              </w:rPr>
              <w:t>The Bid Security shall be in the amount specified in the BDS and denominated in the currency of the Purchaser’s Country or a freely convertible currency, and shall:</w:t>
            </w:r>
          </w:p>
          <w:p w14:paraId="33BB7A9A" w14:textId="77777777" w:rsidR="00FC3128" w:rsidRPr="00AA4BCA" w:rsidRDefault="00FC3128" w:rsidP="005C6892">
            <w:pPr>
              <w:pStyle w:val="Heading3"/>
              <w:numPr>
                <w:ilvl w:val="2"/>
                <w:numId w:val="66"/>
              </w:numPr>
              <w:spacing w:after="220"/>
            </w:pPr>
            <w:r w:rsidRPr="00AA4BCA">
              <w:t xml:space="preserve">at the bidder’s option, be in the form of either a letter of credit, or a bank guarantee from a banking institution, or a bond issued by a surety; </w:t>
            </w:r>
          </w:p>
          <w:p w14:paraId="3A5B2290" w14:textId="77777777" w:rsidR="00FC3128" w:rsidRPr="00AA4BCA" w:rsidRDefault="00FC3128" w:rsidP="005C6892">
            <w:pPr>
              <w:pStyle w:val="Heading3"/>
              <w:numPr>
                <w:ilvl w:val="2"/>
                <w:numId w:val="66"/>
              </w:numPr>
              <w:spacing w:after="220"/>
            </w:pPr>
            <w:r w:rsidRPr="00AA4BCA">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5549C621" w14:textId="77777777" w:rsidR="00FC3128" w:rsidRPr="00AA4BCA" w:rsidRDefault="00FC3128" w:rsidP="005C6892">
            <w:pPr>
              <w:pStyle w:val="Heading3"/>
              <w:numPr>
                <w:ilvl w:val="2"/>
                <w:numId w:val="66"/>
              </w:numPr>
              <w:spacing w:after="220"/>
            </w:pPr>
            <w:r w:rsidRPr="00AA4BCA">
              <w:t xml:space="preserve">be substantially in accordance with one of the forms of Bid Security included in Section IV, Bidding Forms, or other form approved by </w:t>
            </w:r>
            <w:r w:rsidR="00F06F03" w:rsidRPr="00AA4BCA">
              <w:t>the Purchaser</w:t>
            </w:r>
            <w:r w:rsidRPr="00AA4BCA">
              <w:t xml:space="preserve"> prior to bid submission;</w:t>
            </w:r>
          </w:p>
          <w:p w14:paraId="0A42B556" w14:textId="77777777" w:rsidR="00FC3128" w:rsidRPr="00AA4BCA" w:rsidRDefault="00FC3128" w:rsidP="005C6892">
            <w:pPr>
              <w:pStyle w:val="Heading3"/>
              <w:numPr>
                <w:ilvl w:val="2"/>
                <w:numId w:val="66"/>
              </w:numPr>
              <w:spacing w:after="220"/>
            </w:pPr>
            <w:r w:rsidRPr="00AA4BCA">
              <w:t>be payable promptly upon written demand by the Purchaser in case the conditions listed in ITB Clause 21.5 are invoked;</w:t>
            </w:r>
          </w:p>
          <w:p w14:paraId="3C335373" w14:textId="77777777" w:rsidR="00FC3128" w:rsidRPr="00AA4BCA" w:rsidRDefault="00FC3128" w:rsidP="005C6892">
            <w:pPr>
              <w:pStyle w:val="Heading3"/>
              <w:numPr>
                <w:ilvl w:val="2"/>
                <w:numId w:val="66"/>
              </w:numPr>
              <w:spacing w:after="220"/>
            </w:pPr>
            <w:r w:rsidRPr="00AA4BCA">
              <w:t>be submitted in its original form; copies will not be accepted;</w:t>
            </w:r>
          </w:p>
          <w:p w14:paraId="181526E4" w14:textId="77777777" w:rsidR="00FC3128" w:rsidRPr="00AA4BCA" w:rsidRDefault="00FC3128" w:rsidP="005C6892">
            <w:pPr>
              <w:pStyle w:val="Heading3"/>
              <w:numPr>
                <w:ilvl w:val="2"/>
                <w:numId w:val="66"/>
              </w:numPr>
              <w:spacing w:after="220"/>
            </w:pPr>
            <w:r w:rsidRPr="00AA4BCA">
              <w:t xml:space="preserve">remain valid for a period of 28 days beyond the validity period of the bids, as extended, if applicable, in accordance with ITB Clause 20.2;  </w:t>
            </w:r>
          </w:p>
          <w:p w14:paraId="7E81B092" w14:textId="77777777" w:rsidR="00FC3128" w:rsidRPr="00AA4BCA" w:rsidRDefault="00FC3128" w:rsidP="00C07A4D">
            <w:pPr>
              <w:pStyle w:val="Sub-ClauseText"/>
              <w:numPr>
                <w:ilvl w:val="1"/>
                <w:numId w:val="40"/>
              </w:numPr>
              <w:spacing w:before="0" w:after="220"/>
              <w:rPr>
                <w:spacing w:val="0"/>
              </w:rPr>
            </w:pPr>
            <w:r w:rsidRPr="00AA4BCA">
              <w:rPr>
                <w:spacing w:val="0"/>
              </w:rPr>
              <w:lastRenderedPageBreak/>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505FD6A3" w14:textId="77777777" w:rsidR="00FC3128" w:rsidRPr="00AA4BCA" w:rsidRDefault="00FC3128" w:rsidP="00C07A4D">
            <w:pPr>
              <w:pStyle w:val="Sub-ClauseText"/>
              <w:numPr>
                <w:ilvl w:val="1"/>
                <w:numId w:val="40"/>
              </w:numPr>
              <w:spacing w:before="0" w:after="220"/>
              <w:rPr>
                <w:spacing w:val="0"/>
              </w:rPr>
            </w:pPr>
            <w:r w:rsidRPr="00AA4BCA">
              <w:rPr>
                <w:spacing w:val="0"/>
              </w:rPr>
              <w:t>The Bid Security of unsuccessful Bidders shall be returned as promptly as possible upon the successful Bidder’s furnishing of the Performance Security pursuant to ITB Clause 43.</w:t>
            </w:r>
          </w:p>
          <w:p w14:paraId="07B9FFF6" w14:textId="77777777" w:rsidR="00FC3128" w:rsidRPr="00AA4BCA" w:rsidRDefault="00FC3128" w:rsidP="00C07A4D">
            <w:pPr>
              <w:pStyle w:val="Sub-ClauseText"/>
              <w:numPr>
                <w:ilvl w:val="1"/>
                <w:numId w:val="40"/>
              </w:numPr>
              <w:spacing w:before="0" w:after="220"/>
              <w:rPr>
                <w:spacing w:val="0"/>
              </w:rPr>
            </w:pPr>
            <w:r w:rsidRPr="00AA4BCA">
              <w:rPr>
                <w:spacing w:val="0"/>
              </w:rPr>
              <w:t>The Bid Security may be forfeited or the Bid Securing Declaration executed:</w:t>
            </w:r>
          </w:p>
          <w:p w14:paraId="059D448E" w14:textId="77777777" w:rsidR="00FC3128" w:rsidRPr="00AA4BCA" w:rsidRDefault="00FC3128" w:rsidP="005C6892">
            <w:pPr>
              <w:pStyle w:val="Heading3"/>
              <w:numPr>
                <w:ilvl w:val="2"/>
                <w:numId w:val="67"/>
              </w:numPr>
              <w:spacing w:after="220"/>
            </w:pPr>
            <w:r w:rsidRPr="00AA4BCA">
              <w:t>if a Bidder withdraws its bid during the period of bid validity specified by the Bidder on the Bid Submission Form, except as provided in ITB Sub-Clause 20.2; or</w:t>
            </w:r>
          </w:p>
          <w:p w14:paraId="7D5BBA4C" w14:textId="77777777" w:rsidR="00FC3128" w:rsidRPr="00AA4BCA" w:rsidRDefault="00FC3128" w:rsidP="005C6892">
            <w:pPr>
              <w:pStyle w:val="Heading3"/>
              <w:numPr>
                <w:ilvl w:val="2"/>
                <w:numId w:val="67"/>
              </w:numPr>
              <w:spacing w:after="220"/>
            </w:pPr>
            <w:r w:rsidRPr="00AA4BCA">
              <w:t xml:space="preserve">if the successful Bidder fails to: </w:t>
            </w:r>
          </w:p>
          <w:p w14:paraId="4306F716" w14:textId="77777777" w:rsidR="00FC3128" w:rsidRPr="00AA4BCA" w:rsidRDefault="00FC3128" w:rsidP="00C07A4D">
            <w:pPr>
              <w:pStyle w:val="Heading4"/>
              <w:numPr>
                <w:ilvl w:val="3"/>
                <w:numId w:val="41"/>
              </w:numPr>
              <w:tabs>
                <w:tab w:val="clear" w:pos="1901"/>
                <w:tab w:val="num" w:pos="1782"/>
              </w:tabs>
              <w:spacing w:before="0" w:after="220"/>
              <w:ind w:left="1782" w:hanging="601"/>
              <w:rPr>
                <w:spacing w:val="0"/>
              </w:rPr>
            </w:pPr>
            <w:r w:rsidRPr="00AA4BCA">
              <w:rPr>
                <w:spacing w:val="0"/>
              </w:rPr>
              <w:t xml:space="preserve">sign the Contract in accordance with ITB Clause 42; </w:t>
            </w:r>
          </w:p>
          <w:p w14:paraId="7D41DC08" w14:textId="77777777" w:rsidR="00FC3128" w:rsidRPr="00AA4BCA" w:rsidRDefault="00FC3128" w:rsidP="00C07A4D">
            <w:pPr>
              <w:pStyle w:val="Heading4"/>
              <w:numPr>
                <w:ilvl w:val="3"/>
                <w:numId w:val="41"/>
              </w:numPr>
              <w:tabs>
                <w:tab w:val="clear" w:pos="1901"/>
                <w:tab w:val="num" w:pos="1782"/>
              </w:tabs>
              <w:spacing w:before="0" w:after="220"/>
              <w:ind w:left="1782" w:hanging="601"/>
              <w:rPr>
                <w:spacing w:val="0"/>
              </w:rPr>
            </w:pPr>
            <w:r w:rsidRPr="00AA4BCA">
              <w:rPr>
                <w:spacing w:val="0"/>
              </w:rPr>
              <w:t>furnish a Performance Security in accordance with ITB Clause 43.</w:t>
            </w:r>
          </w:p>
        </w:tc>
      </w:tr>
      <w:tr w:rsidR="00FC3128" w:rsidRPr="00AA4BCA" w14:paraId="491AA49D" w14:textId="77777777" w:rsidTr="00A20FB7">
        <w:trPr>
          <w:gridAfter w:val="1"/>
          <w:wAfter w:w="57" w:type="dxa"/>
        </w:trPr>
        <w:tc>
          <w:tcPr>
            <w:tcW w:w="2249" w:type="dxa"/>
          </w:tcPr>
          <w:p w14:paraId="27DBDC43" w14:textId="288B958A" w:rsidR="00FC3128" w:rsidRPr="00AA4BCA" w:rsidRDefault="00F84F97" w:rsidP="005C6892">
            <w:pPr>
              <w:pStyle w:val="Sec1-Clauses"/>
              <w:numPr>
                <w:ilvl w:val="0"/>
                <w:numId w:val="117"/>
              </w:numPr>
              <w:spacing w:before="0" w:after="0"/>
            </w:pPr>
            <w:bookmarkStart w:id="35" w:name="_Toc94637788"/>
            <w:r w:rsidRPr="00AA4BCA">
              <w:lastRenderedPageBreak/>
              <w:t>Format and</w:t>
            </w:r>
            <w:r w:rsidR="00A01269" w:rsidRPr="00AA4BCA">
              <w:t xml:space="preserve"> </w:t>
            </w:r>
            <w:r w:rsidR="00FC3128" w:rsidRPr="00AA4BCA">
              <w:t>Signing of Bid</w:t>
            </w:r>
            <w:bookmarkEnd w:id="35"/>
          </w:p>
          <w:p w14:paraId="389DBA86" w14:textId="77777777" w:rsidR="00FC3128" w:rsidRPr="00AA4BCA" w:rsidRDefault="00FC3128" w:rsidP="00F84F97">
            <w:pPr>
              <w:pStyle w:val="Sec1-Clauses"/>
              <w:tabs>
                <w:tab w:val="clear" w:pos="360"/>
              </w:tabs>
              <w:spacing w:before="0" w:after="0"/>
              <w:ind w:left="0" w:firstLine="0"/>
            </w:pPr>
          </w:p>
        </w:tc>
        <w:tc>
          <w:tcPr>
            <w:tcW w:w="7679" w:type="dxa"/>
          </w:tcPr>
          <w:p w14:paraId="16098BC3" w14:textId="407C9725" w:rsidR="00FC3128" w:rsidRPr="00AA4BCA" w:rsidRDefault="00FC3128" w:rsidP="00C07A4D">
            <w:pPr>
              <w:pStyle w:val="Sub-ClauseText"/>
              <w:numPr>
                <w:ilvl w:val="1"/>
                <w:numId w:val="42"/>
              </w:numPr>
              <w:spacing w:before="0" w:after="180"/>
              <w:ind w:left="605" w:hanging="605"/>
              <w:rPr>
                <w:spacing w:val="0"/>
              </w:rPr>
            </w:pPr>
            <w:r w:rsidRPr="00AA4BCA">
              <w:rPr>
                <w:spacing w:val="0"/>
              </w:rPr>
              <w:t xml:space="preserve">The Bidder shall prepare one original of the documents comprising the bid as described in ITB Clause 11 and clearly mark it “ORIGINAL.”  In addition, the Bidder shall submit copies of the bid, in the number specified in the </w:t>
            </w:r>
            <w:r w:rsidRPr="00AA4BCA">
              <w:rPr>
                <w:b/>
                <w:spacing w:val="0"/>
              </w:rPr>
              <w:t>BDS</w:t>
            </w:r>
            <w:r w:rsidRPr="00AA4BCA">
              <w:rPr>
                <w:spacing w:val="0"/>
              </w:rPr>
              <w:t xml:space="preserve"> and clearly mark them “COPY.”  In the event of any discrepancy between the original and the copies, the original shall prevail.  </w:t>
            </w:r>
            <w:r w:rsidR="00E05E97" w:rsidRPr="00AA4BCA">
              <w:rPr>
                <w:spacing w:val="0"/>
              </w:rPr>
              <w:t>Bidders shall mark as “CONFIDENTIAL” information in their Bids which is confidential to their business. This may include proprietary information, trade secrets, or commercial or financially sensitive information.</w:t>
            </w:r>
            <w:r w:rsidRPr="00AA4BCA">
              <w:rPr>
                <w:spacing w:val="0"/>
              </w:rPr>
              <w:t xml:space="preserve"> </w:t>
            </w:r>
          </w:p>
          <w:p w14:paraId="07436C98" w14:textId="01FA11F1" w:rsidR="00FC3128" w:rsidRPr="00AA4BCA" w:rsidRDefault="00FC3128" w:rsidP="00C07A4D">
            <w:pPr>
              <w:pStyle w:val="Sub-ClauseText"/>
              <w:numPr>
                <w:ilvl w:val="1"/>
                <w:numId w:val="42"/>
              </w:numPr>
              <w:spacing w:before="0" w:after="180"/>
              <w:ind w:left="605" w:hanging="605"/>
              <w:rPr>
                <w:spacing w:val="0"/>
              </w:rPr>
            </w:pPr>
            <w:r w:rsidRPr="00AA4BCA">
              <w:rPr>
                <w:spacing w:val="0"/>
              </w:rPr>
              <w:t>The original and all copies of the bid shall be typed or written in indelible ink and shall be signed by a person duly authorized to sign on behalf of the Bidder.</w:t>
            </w:r>
            <w:r w:rsidR="009A1CAF" w:rsidRPr="00AA4BCA">
              <w:rPr>
                <w:spacing w:val="0"/>
              </w:rPr>
              <w:t xml:space="preserve"> In case the Bidder is a JV, the Bid shall be signed by an authorized representative of the JV on behalf of the JV, and so as to be legally binding on all the members as evidenced by a power of attorney signed by their legally authorized representatives. This authorization shall consist of a written confirmation as specified in the BDS and shall be attached to the Bid.  The name and position held by each person signing the authorization must be typed or printed below the signature. All pages of the Bid where entries or amendments have been made shall be signed or initialled by the person signing the Bid.</w:t>
            </w:r>
          </w:p>
          <w:p w14:paraId="40A9B1E6" w14:textId="77777777" w:rsidR="00FC3128" w:rsidRPr="00AA4BCA" w:rsidRDefault="00FC3128" w:rsidP="00C07A4D">
            <w:pPr>
              <w:pStyle w:val="Sub-ClauseText"/>
              <w:numPr>
                <w:ilvl w:val="1"/>
                <w:numId w:val="42"/>
              </w:numPr>
              <w:spacing w:before="0" w:after="180"/>
              <w:ind w:left="605" w:hanging="605"/>
              <w:rPr>
                <w:spacing w:val="0"/>
              </w:rPr>
            </w:pPr>
            <w:r w:rsidRPr="00AA4BCA">
              <w:rPr>
                <w:spacing w:val="0"/>
              </w:rPr>
              <w:t xml:space="preserve">Any interlineation, erasures, or overwriting shall be valid only if they are signed or </w:t>
            </w:r>
            <w:r w:rsidR="00AD7A48" w:rsidRPr="00AA4BCA">
              <w:rPr>
                <w:spacing w:val="0"/>
              </w:rPr>
              <w:t>initialled</w:t>
            </w:r>
            <w:r w:rsidRPr="00AA4BCA">
              <w:rPr>
                <w:spacing w:val="0"/>
              </w:rPr>
              <w:t xml:space="preserve"> by the person signing the Bid.</w:t>
            </w:r>
          </w:p>
        </w:tc>
      </w:tr>
      <w:tr w:rsidR="00FC3128" w:rsidRPr="00AA4BCA" w14:paraId="6A6E3C66" w14:textId="77777777" w:rsidTr="00A20FB7">
        <w:trPr>
          <w:gridAfter w:val="1"/>
          <w:wAfter w:w="57" w:type="dxa"/>
        </w:trPr>
        <w:tc>
          <w:tcPr>
            <w:tcW w:w="2249" w:type="dxa"/>
          </w:tcPr>
          <w:p w14:paraId="1E29EFA2" w14:textId="77777777" w:rsidR="00FC3128" w:rsidRPr="00AA4BCA" w:rsidRDefault="00FC3128" w:rsidP="00D81B5C">
            <w:pPr>
              <w:pStyle w:val="Heading1-Clausename"/>
              <w:tabs>
                <w:tab w:val="clear" w:pos="360"/>
              </w:tabs>
              <w:spacing w:before="0" w:after="200"/>
              <w:ind w:left="0" w:firstLine="0"/>
            </w:pPr>
          </w:p>
        </w:tc>
        <w:tc>
          <w:tcPr>
            <w:tcW w:w="7679" w:type="dxa"/>
          </w:tcPr>
          <w:p w14:paraId="49DAD019" w14:textId="77777777" w:rsidR="00FC3128" w:rsidRPr="00AA4BCA" w:rsidRDefault="00FC3128" w:rsidP="00D81B5C">
            <w:pPr>
              <w:pStyle w:val="BodyText2"/>
              <w:spacing w:before="0" w:after="200"/>
            </w:pPr>
            <w:bookmarkStart w:id="36" w:name="_Toc94637789"/>
            <w:r w:rsidRPr="00AA4BCA">
              <w:t>Submission and Opening of Bids</w:t>
            </w:r>
            <w:bookmarkEnd w:id="36"/>
          </w:p>
        </w:tc>
      </w:tr>
      <w:tr w:rsidR="00FC3128" w:rsidRPr="00AA4BCA" w14:paraId="79011806" w14:textId="77777777" w:rsidTr="00A20FB7">
        <w:trPr>
          <w:gridAfter w:val="1"/>
          <w:wAfter w:w="57" w:type="dxa"/>
          <w:trHeight w:val="360"/>
        </w:trPr>
        <w:tc>
          <w:tcPr>
            <w:tcW w:w="2249" w:type="dxa"/>
          </w:tcPr>
          <w:p w14:paraId="221015C9" w14:textId="580A5C0D" w:rsidR="00FC3128" w:rsidRPr="00AA4BCA" w:rsidRDefault="00F84F97" w:rsidP="005C6892">
            <w:pPr>
              <w:pStyle w:val="Sec1-Clauses"/>
              <w:numPr>
                <w:ilvl w:val="0"/>
                <w:numId w:val="117"/>
              </w:numPr>
              <w:spacing w:before="0" w:after="0"/>
            </w:pPr>
            <w:bookmarkStart w:id="37" w:name="_Toc94637790"/>
            <w:r w:rsidRPr="00AA4BCA">
              <w:t>Submission,</w:t>
            </w:r>
            <w:r w:rsidR="00A01269" w:rsidRPr="00AA4BCA">
              <w:t xml:space="preserve"> </w:t>
            </w:r>
            <w:r w:rsidRPr="00AA4BCA">
              <w:t>Sealing and</w:t>
            </w:r>
            <w:r w:rsidR="00A01269" w:rsidRPr="00AA4BCA">
              <w:t xml:space="preserve"> </w:t>
            </w:r>
            <w:r w:rsidR="00FC3128" w:rsidRPr="00AA4BCA">
              <w:t>Marking of Bids</w:t>
            </w:r>
            <w:bookmarkEnd w:id="37"/>
          </w:p>
        </w:tc>
        <w:tc>
          <w:tcPr>
            <w:tcW w:w="7679" w:type="dxa"/>
          </w:tcPr>
          <w:p w14:paraId="5E2075BE" w14:textId="77777777" w:rsidR="00FC3128" w:rsidRPr="00AA4BCA" w:rsidRDefault="00FC3128" w:rsidP="00C07A4D">
            <w:pPr>
              <w:pStyle w:val="Sub-ClauseText"/>
              <w:numPr>
                <w:ilvl w:val="1"/>
                <w:numId w:val="43"/>
              </w:numPr>
              <w:spacing w:before="0" w:after="240"/>
              <w:rPr>
                <w:spacing w:val="0"/>
              </w:rPr>
            </w:pPr>
            <w:r w:rsidRPr="00AA4BCA">
              <w:rPr>
                <w:spacing w:val="0"/>
              </w:rPr>
              <w:t xml:space="preserve">Bidders may always submit their bids by mail or by hand. When so specified in the </w:t>
            </w:r>
            <w:r w:rsidRPr="00AA4BCA">
              <w:rPr>
                <w:b/>
                <w:spacing w:val="0"/>
              </w:rPr>
              <w:t>BDS,</w:t>
            </w:r>
            <w:r w:rsidRPr="00AA4BCA">
              <w:rPr>
                <w:spacing w:val="0"/>
              </w:rPr>
              <w:t xml:space="preserve"> bidders shall have the option of submitting their bids electronically. </w:t>
            </w:r>
          </w:p>
          <w:p w14:paraId="1E51DCEE" w14:textId="2D4090CA" w:rsidR="00FC3128" w:rsidRPr="00AA4BCA" w:rsidRDefault="00FC3128" w:rsidP="005C6892">
            <w:pPr>
              <w:pStyle w:val="Heading3"/>
              <w:numPr>
                <w:ilvl w:val="2"/>
                <w:numId w:val="68"/>
              </w:numPr>
              <w:spacing w:after="240"/>
            </w:pPr>
            <w:r w:rsidRPr="00AA4BCA">
              <w:t xml:space="preserve">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w:t>
            </w:r>
            <w:r w:rsidR="00062EB0" w:rsidRPr="00AA4BCA">
              <w:t>The Bidder shall deliver the Bid in a single, sealed envelope (one-envelope Bidding process).</w:t>
            </w:r>
            <w:r w:rsidR="007B38CC" w:rsidRPr="00AA4BCA">
              <w:t xml:space="preserve"> </w:t>
            </w:r>
            <w:r w:rsidRPr="00AA4BCA">
              <w:t>The rest of the procedure shall be in accordance with ITB sub-Clauses 23.2 and 23.3.</w:t>
            </w:r>
          </w:p>
          <w:p w14:paraId="4595674F" w14:textId="77777777" w:rsidR="00FC3128" w:rsidRPr="00AA4BCA" w:rsidRDefault="00FC3128" w:rsidP="005C6892">
            <w:pPr>
              <w:pStyle w:val="Heading3"/>
              <w:numPr>
                <w:ilvl w:val="2"/>
                <w:numId w:val="68"/>
              </w:numPr>
              <w:spacing w:after="240"/>
            </w:pPr>
            <w:r w:rsidRPr="00AA4BCA">
              <w:t xml:space="preserve">Bidders submitting bids electronically shall follow the electronic bid submission procedures specified in the </w:t>
            </w:r>
            <w:r w:rsidRPr="00AA4BCA">
              <w:rPr>
                <w:b/>
              </w:rPr>
              <w:t>BDS.</w:t>
            </w:r>
            <w:r w:rsidRPr="00AA4BCA">
              <w:t xml:space="preserve">   </w:t>
            </w:r>
          </w:p>
          <w:p w14:paraId="0FA91B2B" w14:textId="77777777" w:rsidR="00FC3128" w:rsidRPr="00AA4BCA" w:rsidRDefault="00FC3128" w:rsidP="00C07A4D">
            <w:pPr>
              <w:pStyle w:val="Sub-ClauseText"/>
              <w:numPr>
                <w:ilvl w:val="1"/>
                <w:numId w:val="43"/>
              </w:numPr>
              <w:spacing w:before="0" w:after="240"/>
              <w:rPr>
                <w:spacing w:val="0"/>
              </w:rPr>
            </w:pPr>
            <w:r w:rsidRPr="00AA4BCA">
              <w:rPr>
                <w:spacing w:val="0"/>
              </w:rPr>
              <w:t>The inner and outer envelopes shall:</w:t>
            </w:r>
          </w:p>
          <w:p w14:paraId="6583EF73" w14:textId="77777777" w:rsidR="00FC3128" w:rsidRPr="00AA4BCA" w:rsidRDefault="00FC3128" w:rsidP="005C6892">
            <w:pPr>
              <w:pStyle w:val="Heading3"/>
              <w:numPr>
                <w:ilvl w:val="2"/>
                <w:numId w:val="114"/>
              </w:numPr>
              <w:spacing w:after="240"/>
            </w:pPr>
            <w:r w:rsidRPr="00AA4BCA">
              <w:t>Bear the name and address of the Bidder;</w:t>
            </w:r>
          </w:p>
          <w:p w14:paraId="1185FCC6" w14:textId="77777777" w:rsidR="00FC3128" w:rsidRPr="00AA4BCA" w:rsidRDefault="00FC3128" w:rsidP="005C6892">
            <w:pPr>
              <w:pStyle w:val="Heading3"/>
              <w:numPr>
                <w:ilvl w:val="2"/>
                <w:numId w:val="114"/>
              </w:numPr>
              <w:spacing w:after="240"/>
            </w:pPr>
            <w:r w:rsidRPr="00AA4BCA">
              <w:t>be addressed to the Purchaser in accordance with ITB Sub-Clause 24.1;</w:t>
            </w:r>
          </w:p>
          <w:p w14:paraId="5C3F0448" w14:textId="77777777" w:rsidR="00FC3128" w:rsidRPr="00AA4BCA" w:rsidRDefault="00FC3128" w:rsidP="005C6892">
            <w:pPr>
              <w:pStyle w:val="Heading3"/>
              <w:numPr>
                <w:ilvl w:val="2"/>
                <w:numId w:val="114"/>
              </w:numPr>
              <w:spacing w:after="240"/>
            </w:pPr>
            <w:r w:rsidRPr="00AA4BCA">
              <w:t xml:space="preserve">bear the specific identification of this bidding process indicated in ITB 1.1 and any additional identification marks as </w:t>
            </w:r>
            <w:r w:rsidRPr="00AA4BCA">
              <w:rPr>
                <w:b/>
                <w:bCs/>
              </w:rPr>
              <w:t>specified in the</w:t>
            </w:r>
            <w:r w:rsidRPr="00AA4BCA">
              <w:t xml:space="preserve"> </w:t>
            </w:r>
            <w:r w:rsidRPr="00AA4BCA">
              <w:rPr>
                <w:b/>
              </w:rPr>
              <w:t>BDS;</w:t>
            </w:r>
            <w:r w:rsidRPr="00AA4BCA">
              <w:t xml:space="preserve"> and</w:t>
            </w:r>
          </w:p>
          <w:p w14:paraId="78941B84" w14:textId="77777777" w:rsidR="00FC3128" w:rsidRPr="00AA4BCA" w:rsidRDefault="00FC3128" w:rsidP="005C6892">
            <w:pPr>
              <w:pStyle w:val="Heading3"/>
              <w:numPr>
                <w:ilvl w:val="2"/>
                <w:numId w:val="114"/>
              </w:numPr>
              <w:spacing w:after="240"/>
            </w:pPr>
            <w:r w:rsidRPr="00AA4BCA">
              <w:t>bear a warning not to open before the time and date for bid opening, in accordance with ITB Sub-Clause 27.1.</w:t>
            </w:r>
          </w:p>
          <w:p w14:paraId="64F07D3A" w14:textId="77777777" w:rsidR="00FC3128" w:rsidRPr="00AA4BCA" w:rsidRDefault="00FC3128" w:rsidP="00D81B5C">
            <w:pPr>
              <w:pStyle w:val="Sub-ClauseText"/>
              <w:spacing w:before="0" w:after="200"/>
              <w:ind w:left="612"/>
              <w:rPr>
                <w:spacing w:val="0"/>
              </w:rPr>
            </w:pPr>
            <w:r w:rsidRPr="00AA4BCA">
              <w:rPr>
                <w:spacing w:val="0"/>
              </w:rPr>
              <w:t>If all envelopes are not sealed and marked as required, the Purchaser will assume no responsibility for the misplacement or premature opening of the bid.</w:t>
            </w:r>
          </w:p>
        </w:tc>
      </w:tr>
      <w:tr w:rsidR="00FC3128" w:rsidRPr="00AA4BCA" w14:paraId="10B3AEC8" w14:textId="77777777" w:rsidTr="00A20FB7">
        <w:trPr>
          <w:gridAfter w:val="1"/>
          <w:wAfter w:w="57" w:type="dxa"/>
        </w:trPr>
        <w:tc>
          <w:tcPr>
            <w:tcW w:w="2249" w:type="dxa"/>
          </w:tcPr>
          <w:p w14:paraId="3A0384FB" w14:textId="338F479F" w:rsidR="00FC3128" w:rsidRPr="00AA4BCA" w:rsidRDefault="00F84F97" w:rsidP="005C6892">
            <w:pPr>
              <w:pStyle w:val="Sec1-Clauses"/>
              <w:numPr>
                <w:ilvl w:val="0"/>
                <w:numId w:val="117"/>
              </w:numPr>
              <w:spacing w:before="0" w:after="0"/>
            </w:pPr>
            <w:bookmarkStart w:id="38" w:name="_Toc94637791"/>
            <w:r w:rsidRPr="00AA4BCA">
              <w:t>Deadline for</w:t>
            </w:r>
            <w:r w:rsidR="00A01269" w:rsidRPr="00AA4BCA">
              <w:t xml:space="preserve"> </w:t>
            </w:r>
            <w:r w:rsidR="00FC3128" w:rsidRPr="00AA4BCA">
              <w:t>Submission of Bids</w:t>
            </w:r>
            <w:bookmarkEnd w:id="38"/>
          </w:p>
        </w:tc>
        <w:tc>
          <w:tcPr>
            <w:tcW w:w="7679" w:type="dxa"/>
          </w:tcPr>
          <w:p w14:paraId="3411731E" w14:textId="77777777" w:rsidR="00FC3128" w:rsidRPr="00AA4BCA" w:rsidRDefault="00FC3128" w:rsidP="00C07A4D">
            <w:pPr>
              <w:pStyle w:val="Sub-ClauseText"/>
              <w:numPr>
                <w:ilvl w:val="1"/>
                <w:numId w:val="44"/>
              </w:numPr>
              <w:spacing w:before="0" w:after="200"/>
              <w:rPr>
                <w:spacing w:val="0"/>
              </w:rPr>
            </w:pPr>
            <w:r w:rsidRPr="00AA4BCA">
              <w:rPr>
                <w:spacing w:val="0"/>
              </w:rPr>
              <w:t xml:space="preserve">Bids must be received by the Purchaser at the address and no later than the date and time </w:t>
            </w:r>
            <w:r w:rsidRPr="00AA4BCA">
              <w:rPr>
                <w:b/>
                <w:bCs/>
                <w:spacing w:val="0"/>
              </w:rPr>
              <w:t>specified</w:t>
            </w:r>
            <w:r w:rsidRPr="00AA4BCA">
              <w:rPr>
                <w:spacing w:val="0"/>
              </w:rPr>
              <w:t xml:space="preserve"> </w:t>
            </w:r>
            <w:r w:rsidRPr="00AA4BCA">
              <w:rPr>
                <w:b/>
                <w:bCs/>
                <w:spacing w:val="0"/>
              </w:rPr>
              <w:t>in the</w:t>
            </w:r>
            <w:r w:rsidRPr="00AA4BCA">
              <w:rPr>
                <w:spacing w:val="0"/>
              </w:rPr>
              <w:t xml:space="preserve"> </w:t>
            </w:r>
            <w:r w:rsidRPr="00AA4BCA">
              <w:rPr>
                <w:b/>
                <w:spacing w:val="0"/>
              </w:rPr>
              <w:t>BDS.</w:t>
            </w:r>
          </w:p>
          <w:p w14:paraId="1C7A08E3" w14:textId="77777777" w:rsidR="00FC3128" w:rsidRPr="00AA4BCA" w:rsidRDefault="00FC3128" w:rsidP="00C07A4D">
            <w:pPr>
              <w:pStyle w:val="Sub-ClauseText"/>
              <w:numPr>
                <w:ilvl w:val="1"/>
                <w:numId w:val="44"/>
              </w:numPr>
              <w:spacing w:before="0" w:after="200"/>
              <w:rPr>
                <w:spacing w:val="0"/>
              </w:rPr>
            </w:pPr>
            <w:r w:rsidRPr="00AA4BCA">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AA4BCA" w14:paraId="2B4CAB75" w14:textId="77777777" w:rsidTr="00A20FB7">
        <w:trPr>
          <w:gridAfter w:val="1"/>
          <w:wAfter w:w="57" w:type="dxa"/>
        </w:trPr>
        <w:tc>
          <w:tcPr>
            <w:tcW w:w="2249" w:type="dxa"/>
          </w:tcPr>
          <w:p w14:paraId="5844D89D" w14:textId="001D126F" w:rsidR="00FC3128" w:rsidRPr="00AA4BCA" w:rsidRDefault="00FC3128" w:rsidP="005C6892">
            <w:pPr>
              <w:pStyle w:val="Sec1-Clauses"/>
              <w:numPr>
                <w:ilvl w:val="0"/>
                <w:numId w:val="117"/>
              </w:numPr>
              <w:spacing w:before="0" w:after="0"/>
            </w:pPr>
            <w:bookmarkStart w:id="39" w:name="_Toc94637792"/>
            <w:r w:rsidRPr="00AA4BCA">
              <w:t>Late Bids</w:t>
            </w:r>
            <w:bookmarkEnd w:id="39"/>
          </w:p>
        </w:tc>
        <w:tc>
          <w:tcPr>
            <w:tcW w:w="7679" w:type="dxa"/>
          </w:tcPr>
          <w:p w14:paraId="6436F472" w14:textId="77777777" w:rsidR="00FC3128" w:rsidRPr="00AA4BCA" w:rsidRDefault="00FC3128" w:rsidP="00C07A4D">
            <w:pPr>
              <w:pStyle w:val="Sub-ClauseText"/>
              <w:numPr>
                <w:ilvl w:val="1"/>
                <w:numId w:val="45"/>
              </w:numPr>
              <w:spacing w:before="0" w:after="200"/>
              <w:rPr>
                <w:spacing w:val="0"/>
              </w:rPr>
            </w:pPr>
            <w:r w:rsidRPr="00AA4BCA">
              <w:rPr>
                <w:spacing w:val="0"/>
              </w:rPr>
              <w:t xml:space="preserve">The Purchaser shall not consider any bid that arrives after the deadline for submission of bids, in accordance with ITB Clause 24.  Any bid </w:t>
            </w:r>
            <w:r w:rsidRPr="00AA4BCA">
              <w:rPr>
                <w:spacing w:val="0"/>
              </w:rPr>
              <w:lastRenderedPageBreak/>
              <w:t>received by the Purchaser after the deadline for submission of bids shall be declared late, rejected, and returned unopened to the Bidder.</w:t>
            </w:r>
          </w:p>
        </w:tc>
      </w:tr>
      <w:tr w:rsidR="00FC3128" w:rsidRPr="00AA4BCA" w14:paraId="46F07EE6" w14:textId="77777777" w:rsidTr="00A20FB7">
        <w:trPr>
          <w:gridAfter w:val="1"/>
          <w:wAfter w:w="57" w:type="dxa"/>
        </w:trPr>
        <w:tc>
          <w:tcPr>
            <w:tcW w:w="2249" w:type="dxa"/>
          </w:tcPr>
          <w:p w14:paraId="375A6C84" w14:textId="7264861B" w:rsidR="00FC3128" w:rsidRPr="00AA4BCA" w:rsidRDefault="00F84F97" w:rsidP="005C6892">
            <w:pPr>
              <w:pStyle w:val="Sec1-Clauses"/>
              <w:numPr>
                <w:ilvl w:val="0"/>
                <w:numId w:val="117"/>
              </w:numPr>
              <w:spacing w:before="0" w:after="0"/>
            </w:pPr>
            <w:bookmarkStart w:id="40" w:name="_Toc94637793"/>
            <w:r w:rsidRPr="00AA4BCA">
              <w:lastRenderedPageBreak/>
              <w:t>Withdrawal,</w:t>
            </w:r>
            <w:r w:rsidR="00A01269" w:rsidRPr="00AA4BCA">
              <w:t xml:space="preserve"> </w:t>
            </w:r>
            <w:r w:rsidR="00FC3128" w:rsidRPr="00AA4BCA">
              <w:t>Sub</w:t>
            </w:r>
            <w:r w:rsidRPr="00AA4BCA">
              <w:t>stitution, and</w:t>
            </w:r>
            <w:r w:rsidR="00A01269" w:rsidRPr="00AA4BCA">
              <w:t xml:space="preserve"> </w:t>
            </w:r>
            <w:r w:rsidRPr="00AA4BCA">
              <w:t>Modification of</w:t>
            </w:r>
            <w:r w:rsidR="00A01269" w:rsidRPr="00AA4BCA">
              <w:t xml:space="preserve"> </w:t>
            </w:r>
            <w:r w:rsidR="00FC3128" w:rsidRPr="00AA4BCA">
              <w:t>Bids</w:t>
            </w:r>
            <w:bookmarkEnd w:id="40"/>
            <w:r w:rsidR="00FC3128" w:rsidRPr="00AA4BCA">
              <w:t xml:space="preserve"> </w:t>
            </w:r>
          </w:p>
        </w:tc>
        <w:tc>
          <w:tcPr>
            <w:tcW w:w="7679" w:type="dxa"/>
          </w:tcPr>
          <w:p w14:paraId="2301C298" w14:textId="77777777" w:rsidR="00FC3128" w:rsidRPr="00AA4BCA" w:rsidRDefault="00FC3128" w:rsidP="00C07A4D">
            <w:pPr>
              <w:pStyle w:val="Sub-ClauseText"/>
              <w:numPr>
                <w:ilvl w:val="1"/>
                <w:numId w:val="46"/>
              </w:numPr>
              <w:spacing w:before="0" w:after="200"/>
              <w:rPr>
                <w:spacing w:val="0"/>
              </w:rPr>
            </w:pPr>
            <w:r w:rsidRPr="00AA4BCA">
              <w:rPr>
                <w:spacing w:val="0"/>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1593155E" w14:textId="77777777" w:rsidR="00FC3128" w:rsidRPr="00AA4BCA" w:rsidRDefault="00FC3128" w:rsidP="005C6892">
            <w:pPr>
              <w:numPr>
                <w:ilvl w:val="0"/>
                <w:numId w:val="112"/>
              </w:numPr>
              <w:tabs>
                <w:tab w:val="left" w:pos="1152"/>
              </w:tabs>
              <w:spacing w:after="200"/>
              <w:ind w:left="1166" w:hanging="547"/>
              <w:jc w:val="both"/>
            </w:pPr>
            <w:r w:rsidRPr="00AA4BCA">
              <w:t>submitted in accordance with ITB Clauses 22 and 23 (except that withdrawal notices do not require copies), and in addition, the respective envelopes shall be clearly marked “</w:t>
            </w:r>
            <w:r w:rsidRPr="00AA4BCA">
              <w:rPr>
                <w:smallCaps/>
              </w:rPr>
              <w:t xml:space="preserve">Withdrawal,” “Substitution,” </w:t>
            </w:r>
            <w:r w:rsidRPr="00AA4BCA">
              <w:t xml:space="preserve">or </w:t>
            </w:r>
            <w:r w:rsidRPr="00AA4BCA">
              <w:rPr>
                <w:smallCaps/>
              </w:rPr>
              <w:t>“Modification</w:t>
            </w:r>
            <w:r w:rsidRPr="00AA4BCA">
              <w:t>;” and</w:t>
            </w:r>
          </w:p>
          <w:p w14:paraId="46A769F3" w14:textId="77777777" w:rsidR="00FC3128" w:rsidRPr="00AA4BCA" w:rsidRDefault="00FC3128" w:rsidP="005C6892">
            <w:pPr>
              <w:numPr>
                <w:ilvl w:val="0"/>
                <w:numId w:val="112"/>
              </w:numPr>
              <w:tabs>
                <w:tab w:val="left" w:pos="1152"/>
              </w:tabs>
              <w:spacing w:after="200"/>
              <w:ind w:left="1166" w:hanging="547"/>
              <w:jc w:val="both"/>
            </w:pPr>
            <w:r w:rsidRPr="00AA4BCA">
              <w:t>received by the Purchaser prior to the deadline prescribed for submission of bids, in accordance with ITB Clause 24.</w:t>
            </w:r>
          </w:p>
          <w:p w14:paraId="1F986EF7" w14:textId="77777777" w:rsidR="00FC3128" w:rsidRPr="00AA4BCA" w:rsidRDefault="00FC3128" w:rsidP="00C07A4D">
            <w:pPr>
              <w:pStyle w:val="Sub-ClauseText"/>
              <w:numPr>
                <w:ilvl w:val="1"/>
                <w:numId w:val="46"/>
              </w:numPr>
              <w:spacing w:before="0" w:after="200"/>
              <w:rPr>
                <w:spacing w:val="0"/>
              </w:rPr>
            </w:pPr>
            <w:r w:rsidRPr="00AA4BCA">
              <w:rPr>
                <w:spacing w:val="0"/>
              </w:rPr>
              <w:t>Bids requested to be withdrawn in accordance with ITB Sub-Clause 26.1 shall be returned unopened to the Bidders.</w:t>
            </w:r>
          </w:p>
          <w:p w14:paraId="35E5AB7C" w14:textId="77777777" w:rsidR="00FC3128" w:rsidRPr="00AA4BCA" w:rsidRDefault="00FC3128" w:rsidP="00C07A4D">
            <w:pPr>
              <w:pStyle w:val="Sub-ClauseText"/>
              <w:numPr>
                <w:ilvl w:val="1"/>
                <w:numId w:val="46"/>
              </w:numPr>
              <w:spacing w:before="0" w:after="200"/>
              <w:rPr>
                <w:spacing w:val="0"/>
              </w:rPr>
            </w:pPr>
            <w:r w:rsidRPr="00AA4BCA">
              <w:rPr>
                <w:spacing w:val="0"/>
              </w:rPr>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AA4BCA" w14:paraId="7F523485" w14:textId="77777777" w:rsidTr="00A20FB7">
        <w:trPr>
          <w:gridAfter w:val="1"/>
          <w:wAfter w:w="57" w:type="dxa"/>
        </w:trPr>
        <w:tc>
          <w:tcPr>
            <w:tcW w:w="2249" w:type="dxa"/>
          </w:tcPr>
          <w:p w14:paraId="13412901" w14:textId="14B4314D" w:rsidR="00FC3128" w:rsidRPr="00AA4BCA" w:rsidRDefault="00FC3128" w:rsidP="005C6892">
            <w:pPr>
              <w:pStyle w:val="Sec1-Clauses"/>
              <w:numPr>
                <w:ilvl w:val="0"/>
                <w:numId w:val="117"/>
              </w:numPr>
              <w:spacing w:before="0" w:after="0"/>
            </w:pPr>
            <w:bookmarkStart w:id="41" w:name="_Toc94637794"/>
            <w:r w:rsidRPr="00AA4BCA">
              <w:t>Bid Opening</w:t>
            </w:r>
            <w:bookmarkEnd w:id="41"/>
          </w:p>
        </w:tc>
        <w:tc>
          <w:tcPr>
            <w:tcW w:w="7679" w:type="dxa"/>
          </w:tcPr>
          <w:p w14:paraId="45CED0F9" w14:textId="2AB57815" w:rsidR="00FC3128" w:rsidRPr="00AA4BCA" w:rsidRDefault="00AD353F" w:rsidP="00C07A4D">
            <w:pPr>
              <w:pStyle w:val="Sub-ClauseText"/>
              <w:numPr>
                <w:ilvl w:val="1"/>
                <w:numId w:val="47"/>
              </w:numPr>
              <w:spacing w:before="0" w:after="200"/>
              <w:ind w:left="605" w:hanging="605"/>
              <w:rPr>
                <w:spacing w:val="0"/>
              </w:rPr>
            </w:pPr>
            <w:r w:rsidRPr="00AA4BCA">
              <w:rPr>
                <w:spacing w:val="0"/>
              </w:rPr>
              <w:t xml:space="preserve">The Purchaser shall conduct the bid opening in public at the address, date and time specified in the BDS. </w:t>
            </w:r>
            <w:r w:rsidR="008966EB" w:rsidRPr="00AA4BCA">
              <w:rPr>
                <w:spacing w:val="0"/>
              </w:rPr>
              <w:t>Except as in the cases specified in ITB 25 and ITB 26.2, the Purchaser shall, at the Bid opening, publicly open and read out all Bids received by the deadline at the date, time and place specified in the BDS in the presence of Bidders’ designated representatives and anyone who chooses to attend.</w:t>
            </w:r>
            <w:r w:rsidR="00FC3128" w:rsidRPr="00AA4BCA">
              <w:rPr>
                <w:spacing w:val="0"/>
              </w:rPr>
              <w:t xml:space="preserve"> Any specific electronic bid opening procedures required if electronic bidding is permitted in accordance with ITB Sub-clause 23.1, shall be as </w:t>
            </w:r>
            <w:r w:rsidR="00FC3128" w:rsidRPr="00AA4BCA">
              <w:rPr>
                <w:b/>
                <w:bCs/>
                <w:spacing w:val="0"/>
              </w:rPr>
              <w:t>specified in the</w:t>
            </w:r>
            <w:r w:rsidR="00FC3128" w:rsidRPr="00AA4BCA">
              <w:rPr>
                <w:spacing w:val="0"/>
              </w:rPr>
              <w:t xml:space="preserve"> </w:t>
            </w:r>
            <w:r w:rsidR="00FC3128" w:rsidRPr="00AA4BCA">
              <w:rPr>
                <w:b/>
                <w:spacing w:val="0"/>
              </w:rPr>
              <w:t>BDS.</w:t>
            </w:r>
            <w:r w:rsidR="00FC3128" w:rsidRPr="00AA4BCA">
              <w:rPr>
                <w:spacing w:val="0"/>
              </w:rPr>
              <w:t xml:space="preserve"> </w:t>
            </w:r>
          </w:p>
          <w:p w14:paraId="2A33B07B" w14:textId="77777777" w:rsidR="00FC3128" w:rsidRPr="00AA4BCA" w:rsidRDefault="00FC3128" w:rsidP="00C07A4D">
            <w:pPr>
              <w:pStyle w:val="Sub-ClauseText"/>
              <w:numPr>
                <w:ilvl w:val="1"/>
                <w:numId w:val="47"/>
              </w:numPr>
              <w:spacing w:before="0" w:after="200"/>
              <w:rPr>
                <w:spacing w:val="0"/>
              </w:rPr>
            </w:pPr>
            <w:r w:rsidRPr="00AA4BCA">
              <w:rPr>
                <w:spacing w:val="0"/>
              </w:rPr>
              <w:t xml:space="preserve">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w:t>
            </w:r>
            <w:r w:rsidRPr="00AA4BCA">
              <w:rPr>
                <w:spacing w:val="0"/>
              </w:rPr>
              <w:lastRenderedPageBreak/>
              <w:t>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C06383A" w14:textId="0FBA9A4A" w:rsidR="00FC3128" w:rsidRPr="00AA4BCA" w:rsidRDefault="00FC3128" w:rsidP="00C07A4D">
            <w:pPr>
              <w:pStyle w:val="Sub-ClauseText"/>
              <w:numPr>
                <w:ilvl w:val="1"/>
                <w:numId w:val="47"/>
              </w:numPr>
              <w:spacing w:before="0" w:after="200"/>
              <w:rPr>
                <w:spacing w:val="0"/>
              </w:rPr>
            </w:pPr>
            <w:r w:rsidRPr="00AA4BCA">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w:t>
            </w:r>
            <w:r w:rsidR="00851B9F" w:rsidRPr="00AA4BCA">
              <w:rPr>
                <w:spacing w:val="0"/>
              </w:rPr>
              <w:t xml:space="preserve">if applied </w:t>
            </w:r>
            <w:r w:rsidRPr="00AA4BCA">
              <w:rPr>
                <w:spacing w:val="0"/>
              </w:rPr>
              <w:t>read out at Bid opening shall be considered for</w:t>
            </w:r>
            <w:r w:rsidR="00137AC8" w:rsidRPr="00AA4BCA">
              <w:rPr>
                <w:spacing w:val="0"/>
              </w:rPr>
              <w:t xml:space="preserve"> further</w:t>
            </w:r>
            <w:r w:rsidRPr="00AA4BCA">
              <w:rPr>
                <w:spacing w:val="0"/>
              </w:rPr>
              <w:t xml:space="preserve"> evaluation. </w:t>
            </w:r>
            <w:r w:rsidR="00851B9F" w:rsidRPr="00AA4BCA">
              <w:rPr>
                <w:spacing w:val="0"/>
              </w:rPr>
              <w:t>The Purchaser shall neither discuss the merits of any Bid nor reject any Bid (except for late Bids, in accordance with ITB 25.1) at Bid opening.</w:t>
            </w:r>
            <w:r w:rsidRPr="00AA4BCA">
              <w:rPr>
                <w:spacing w:val="0"/>
              </w:rPr>
              <w:t xml:space="preserve"> </w:t>
            </w:r>
          </w:p>
          <w:p w14:paraId="35A7BEDF" w14:textId="77777777" w:rsidR="00FC3128" w:rsidRPr="00AA4BCA" w:rsidRDefault="00FC3128" w:rsidP="00BB7758">
            <w:pPr>
              <w:pStyle w:val="Sub-ClauseText"/>
              <w:numPr>
                <w:ilvl w:val="1"/>
                <w:numId w:val="47"/>
              </w:numPr>
              <w:spacing w:before="0" w:after="200"/>
              <w:rPr>
                <w:spacing w:val="0"/>
              </w:rPr>
            </w:pPr>
            <w:r w:rsidRPr="00AA4BCA">
              <w:rPr>
                <w:spacing w:val="0"/>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w:t>
            </w:r>
            <w:r w:rsidR="00BB7758" w:rsidRPr="00AA4BCA">
              <w:rPr>
                <w:spacing w:val="0"/>
              </w:rPr>
              <w:t xml:space="preserve"> or posting on the Purchaser’s website</w:t>
            </w:r>
            <w:r w:rsidRPr="00AA4BCA">
              <w:rPr>
                <w:spacing w:val="0"/>
              </w:rPr>
              <w:t>.</w:t>
            </w:r>
          </w:p>
        </w:tc>
      </w:tr>
      <w:tr w:rsidR="00FC3128" w:rsidRPr="00AA4BCA" w14:paraId="301BA56F" w14:textId="77777777" w:rsidTr="00A20FB7">
        <w:trPr>
          <w:gridAfter w:val="1"/>
          <w:wAfter w:w="57" w:type="dxa"/>
        </w:trPr>
        <w:tc>
          <w:tcPr>
            <w:tcW w:w="2249" w:type="dxa"/>
          </w:tcPr>
          <w:p w14:paraId="0FB5C569" w14:textId="77777777" w:rsidR="00FC3128" w:rsidRPr="00AA4BCA" w:rsidRDefault="00FC3128" w:rsidP="00D81B5C">
            <w:pPr>
              <w:pStyle w:val="Heading1-Clausename"/>
              <w:pageBreakBefore/>
              <w:tabs>
                <w:tab w:val="clear" w:pos="360"/>
              </w:tabs>
              <w:spacing w:before="0" w:after="200"/>
              <w:ind w:left="0" w:firstLine="0"/>
            </w:pPr>
          </w:p>
        </w:tc>
        <w:tc>
          <w:tcPr>
            <w:tcW w:w="7679" w:type="dxa"/>
          </w:tcPr>
          <w:p w14:paraId="4B63009F" w14:textId="77777777" w:rsidR="00FC3128" w:rsidRPr="00AA4BCA" w:rsidRDefault="00FC3128" w:rsidP="00D81B5C">
            <w:pPr>
              <w:pStyle w:val="BodyText2"/>
              <w:spacing w:before="0" w:after="200"/>
            </w:pPr>
            <w:bookmarkStart w:id="42" w:name="_Toc94637795"/>
            <w:r w:rsidRPr="00AA4BCA">
              <w:t>Evaluation and Comparison of Bids</w:t>
            </w:r>
            <w:bookmarkEnd w:id="42"/>
          </w:p>
        </w:tc>
      </w:tr>
      <w:tr w:rsidR="00FC3128" w:rsidRPr="00AA4BCA" w14:paraId="7F9A47C5" w14:textId="77777777" w:rsidTr="00A20FB7">
        <w:trPr>
          <w:gridAfter w:val="1"/>
          <w:wAfter w:w="57" w:type="dxa"/>
        </w:trPr>
        <w:tc>
          <w:tcPr>
            <w:tcW w:w="2249" w:type="dxa"/>
          </w:tcPr>
          <w:p w14:paraId="2FA66CB7" w14:textId="265A2BCA" w:rsidR="00FC3128" w:rsidRPr="00AA4BCA" w:rsidRDefault="00FC3128" w:rsidP="005C6892">
            <w:pPr>
              <w:pStyle w:val="Sec1-Clauses"/>
              <w:numPr>
                <w:ilvl w:val="0"/>
                <w:numId w:val="117"/>
              </w:numPr>
              <w:spacing w:before="0" w:after="0"/>
            </w:pPr>
            <w:bookmarkStart w:id="43" w:name="_Toc94637796"/>
            <w:r w:rsidRPr="00AA4BCA">
              <w:t>Confidentiality</w:t>
            </w:r>
            <w:bookmarkEnd w:id="43"/>
          </w:p>
        </w:tc>
        <w:tc>
          <w:tcPr>
            <w:tcW w:w="7679" w:type="dxa"/>
          </w:tcPr>
          <w:p w14:paraId="1EA576B5" w14:textId="53FFDD0C" w:rsidR="00FC3128" w:rsidRPr="00AA4BCA" w:rsidRDefault="00FC3128" w:rsidP="00E12D78">
            <w:pPr>
              <w:pStyle w:val="Sub-ClauseText"/>
              <w:numPr>
                <w:ilvl w:val="1"/>
                <w:numId w:val="48"/>
              </w:numPr>
              <w:spacing w:before="0" w:after="180"/>
              <w:rPr>
                <w:strike/>
                <w:spacing w:val="0"/>
              </w:rPr>
            </w:pPr>
            <w:r w:rsidRPr="00AA4BCA">
              <w:rPr>
                <w:spacing w:val="0"/>
              </w:rPr>
              <w:t>Information relating to the examination, evaluation, comparison, and postqualification of bids, and recommendation of contract award, shall not be disclosed to bidders or any other persons not officially concerned with such process</w:t>
            </w:r>
            <w:r w:rsidR="00035236" w:rsidRPr="00AA4BCA">
              <w:rPr>
                <w:spacing w:val="0"/>
              </w:rPr>
              <w:t xml:space="preserve">, </w:t>
            </w:r>
            <w:r w:rsidR="002C06C7" w:rsidRPr="00AA4BCA">
              <w:rPr>
                <w:spacing w:val="0"/>
              </w:rPr>
              <w:t>until the Notification of Intention to Award the Contract is transmitted to all Bidders in accordance with ITB 4</w:t>
            </w:r>
            <w:r w:rsidR="009262F9" w:rsidRPr="00AA4BCA">
              <w:rPr>
                <w:spacing w:val="0"/>
              </w:rPr>
              <w:t>1.3</w:t>
            </w:r>
            <w:r w:rsidR="00F2074A" w:rsidRPr="00AA4BCA">
              <w:rPr>
                <w:spacing w:val="0"/>
              </w:rPr>
              <w:t xml:space="preserve">.  </w:t>
            </w:r>
            <w:r w:rsidR="0039248A" w:rsidRPr="00AA4BCA">
              <w:rPr>
                <w:spacing w:val="0"/>
              </w:rPr>
              <w:t>Notification of Intention to Award the Contract shall be in a form of Contract Award Decision.</w:t>
            </w:r>
          </w:p>
          <w:p w14:paraId="4CC7C982" w14:textId="77777777" w:rsidR="00FC3128" w:rsidRPr="00AA4BCA" w:rsidRDefault="00FC3128" w:rsidP="00C07A4D">
            <w:pPr>
              <w:pStyle w:val="Sub-ClauseText"/>
              <w:numPr>
                <w:ilvl w:val="1"/>
                <w:numId w:val="48"/>
              </w:numPr>
              <w:spacing w:before="0" w:after="180"/>
              <w:rPr>
                <w:spacing w:val="0"/>
              </w:rPr>
            </w:pPr>
            <w:r w:rsidRPr="00AA4BCA">
              <w:rPr>
                <w:spacing w:val="0"/>
              </w:rPr>
              <w:t>Any effort by a Bidder to influence the Purchaser in the examination, evaluation, comparison, and postqualification of the bids or contract award decisions may result in the rejection of its Bid.</w:t>
            </w:r>
          </w:p>
          <w:p w14:paraId="278A4C35" w14:textId="77777777" w:rsidR="00FC3128" w:rsidRPr="00AA4BCA" w:rsidRDefault="00FC3128" w:rsidP="00C07A4D">
            <w:pPr>
              <w:pStyle w:val="Sub-ClauseText"/>
              <w:numPr>
                <w:ilvl w:val="1"/>
                <w:numId w:val="48"/>
              </w:numPr>
              <w:spacing w:before="0" w:after="180"/>
              <w:rPr>
                <w:spacing w:val="0"/>
              </w:rPr>
            </w:pPr>
            <w:r w:rsidRPr="00AA4BCA">
              <w:rPr>
                <w:spacing w:val="0"/>
              </w:rPr>
              <w:t>Notwithstanding ITB Sub-Clause 28.2, from the time of bid opening to the time of Contract Award, if any Bidder wishes to contact the Purchaser on any matter related to the bidding process, it should do so in writing.</w:t>
            </w:r>
          </w:p>
        </w:tc>
      </w:tr>
      <w:tr w:rsidR="00FC3128" w:rsidRPr="00AA4BCA" w14:paraId="493D790D" w14:textId="77777777" w:rsidTr="00A20FB7">
        <w:trPr>
          <w:gridAfter w:val="1"/>
          <w:wAfter w:w="57" w:type="dxa"/>
        </w:trPr>
        <w:tc>
          <w:tcPr>
            <w:tcW w:w="2249" w:type="dxa"/>
          </w:tcPr>
          <w:p w14:paraId="5CC04B73" w14:textId="70E354CC" w:rsidR="00FC3128" w:rsidRPr="00AA4BCA" w:rsidRDefault="00F84F97" w:rsidP="005C6892">
            <w:pPr>
              <w:pStyle w:val="Sec1-Clauses"/>
              <w:numPr>
                <w:ilvl w:val="0"/>
                <w:numId w:val="117"/>
              </w:numPr>
              <w:spacing w:before="0" w:after="0"/>
            </w:pPr>
            <w:bookmarkStart w:id="44" w:name="_Toc94637797"/>
            <w:r w:rsidRPr="00AA4BCA">
              <w:t>Clarification of</w:t>
            </w:r>
            <w:r w:rsidR="00A01269" w:rsidRPr="00AA4BCA">
              <w:t xml:space="preserve"> </w:t>
            </w:r>
            <w:r w:rsidR="00FC3128" w:rsidRPr="00AA4BCA">
              <w:t>Bids</w:t>
            </w:r>
            <w:bookmarkEnd w:id="44"/>
          </w:p>
        </w:tc>
        <w:tc>
          <w:tcPr>
            <w:tcW w:w="7679" w:type="dxa"/>
          </w:tcPr>
          <w:p w14:paraId="581B506B" w14:textId="328B91B8" w:rsidR="00FC3128" w:rsidRPr="00AA4BCA" w:rsidRDefault="00FC3128" w:rsidP="00C07A4D">
            <w:pPr>
              <w:pStyle w:val="Sub-ClauseText"/>
              <w:numPr>
                <w:ilvl w:val="1"/>
                <w:numId w:val="49"/>
              </w:numPr>
              <w:spacing w:before="0" w:after="180"/>
              <w:rPr>
                <w:spacing w:val="0"/>
              </w:rPr>
            </w:pPr>
            <w:r w:rsidRPr="00AA4BCA">
              <w:rPr>
                <w:spacing w:val="0"/>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r w:rsidR="003037DF" w:rsidRPr="00AA4BCA">
              <w:rPr>
                <w:spacing w:val="0"/>
              </w:rPr>
              <w:t xml:space="preserve">. </w:t>
            </w:r>
            <w:r w:rsidR="003037DF" w:rsidRPr="00AA4BCA">
              <w:t xml:space="preserve"> </w:t>
            </w:r>
            <w:r w:rsidR="003037DF" w:rsidRPr="00AA4BCA">
              <w:rPr>
                <w:spacing w:val="0"/>
              </w:rPr>
              <w:t>If a Bidder does not provide complete and satisfactory clarifications of its Bid by the date and time set in the Purchaser’s request for clarification, its Bid may be rejected</w:t>
            </w:r>
            <w:r w:rsidRPr="00AA4BCA">
              <w:rPr>
                <w:spacing w:val="0"/>
              </w:rPr>
              <w:t>.</w:t>
            </w:r>
            <w:r w:rsidR="001608D0" w:rsidRPr="00AA4BCA">
              <w:t xml:space="preserve"> </w:t>
            </w:r>
            <w:r w:rsidR="001608D0" w:rsidRPr="00AA4BCA">
              <w:rPr>
                <w:spacing w:val="0"/>
              </w:rPr>
              <w:t>By submitting a Bid, each Bidder accepts to receive requests for clarification pursuant to ITB 29.1 and notification(s) of the outcome of the procedure by electronic means (email). Such requests and/or notifications shall be sent with the request for confirmation of the receipt of the notification, and shall be deemed to have been received by the Bidder on the date of the confirmation. The Purchaser shall send notifications/requests to the electronic address referred to in the Bid, specified in the Bidder Information Form.</w:t>
            </w:r>
          </w:p>
          <w:p w14:paraId="2AE90A50" w14:textId="528BBAC0" w:rsidR="007710AD" w:rsidRPr="00AA4BCA" w:rsidRDefault="00B97C88" w:rsidP="007710AD">
            <w:pPr>
              <w:pStyle w:val="Sub-ClauseText"/>
              <w:numPr>
                <w:ilvl w:val="1"/>
                <w:numId w:val="49"/>
              </w:numPr>
              <w:spacing w:before="0" w:after="180"/>
              <w:rPr>
                <w:spacing w:val="0"/>
              </w:rPr>
            </w:pPr>
            <w:r w:rsidRPr="00AA4BCA">
              <w:t>Bids</w:t>
            </w:r>
            <w:r w:rsidR="00B527E6" w:rsidRPr="00AA4BCA">
              <w:t xml:space="preserve"> that appear abnormally low in relation to the works, supplies or services might be based on technically, economically or legally unsound assumptions or practices. Where the </w:t>
            </w:r>
            <w:r w:rsidRPr="00AA4BCA">
              <w:t>Bidder</w:t>
            </w:r>
            <w:r w:rsidR="00B527E6" w:rsidRPr="00AA4BCA">
              <w:t xml:space="preserve"> cannot provide a sufficient explanation, the </w:t>
            </w:r>
            <w:r w:rsidRPr="00AA4BCA">
              <w:t>Purchaser</w:t>
            </w:r>
            <w:r w:rsidR="00B527E6" w:rsidRPr="00AA4BCA">
              <w:t xml:space="preserve"> </w:t>
            </w:r>
            <w:r w:rsidRPr="00AA4BCA">
              <w:t>shall</w:t>
            </w:r>
            <w:r w:rsidR="00B527E6" w:rsidRPr="00AA4BCA">
              <w:t xml:space="preserve"> be entitled to reject the </w:t>
            </w:r>
            <w:r w:rsidRPr="00AA4BCA">
              <w:t>Bid</w:t>
            </w:r>
            <w:r w:rsidR="00B527E6" w:rsidRPr="00AA4BCA">
              <w:t xml:space="preserve">. Rejection </w:t>
            </w:r>
            <w:r w:rsidRPr="00AA4BCA">
              <w:t>shall</w:t>
            </w:r>
            <w:r w:rsidR="00B527E6" w:rsidRPr="00AA4BCA">
              <w:t xml:space="preserve"> be mandatory in cases where the </w:t>
            </w:r>
            <w:r w:rsidRPr="00AA4BCA">
              <w:t>Purchaser</w:t>
            </w:r>
            <w:r w:rsidR="00B527E6" w:rsidRPr="00AA4BCA">
              <w:t xml:space="preserve"> has established that the abnormally low price or costs proposed results from non-compliance with mandatory </w:t>
            </w:r>
            <w:r w:rsidRPr="00AA4BCA">
              <w:t xml:space="preserve">European </w:t>
            </w:r>
            <w:r w:rsidR="00B527E6" w:rsidRPr="00AA4BCA">
              <w:t>Union law or national law compatible with it in the fields of social, labour or environmental law or international labour law provisions.</w:t>
            </w:r>
            <w:r w:rsidR="00715C87" w:rsidRPr="00AA4BCA">
              <w:t xml:space="preserve"> If the Bid that is evaluated as the lowest evaluated cost is, in the </w:t>
            </w:r>
            <w:r w:rsidRPr="00AA4BCA">
              <w:lastRenderedPageBreak/>
              <w:t>Purchaser’s</w:t>
            </w:r>
            <w:r w:rsidR="00715C87" w:rsidRPr="00AA4BCA">
              <w:t xml:space="preserve"> opinion, seriously unbalanced, the </w:t>
            </w:r>
            <w:r w:rsidRPr="00AA4BCA">
              <w:t>Purchaser</w:t>
            </w:r>
            <w:r w:rsidR="00715C87" w:rsidRPr="00AA4BCA">
              <w:t xml:space="preserve"> may require the Bidder to provide written clarifications. Clarifications may include detailed price analyses to demonstrate the consistency of the Bid prices with the scope of works, proposed methodology, schedule and any other requirements of the Bidding document</w:t>
            </w:r>
            <w:r w:rsidR="005E29DF" w:rsidRPr="00AA4BCA">
              <w:t>.</w:t>
            </w:r>
          </w:p>
        </w:tc>
      </w:tr>
      <w:tr w:rsidR="00FC3128" w:rsidRPr="00AA4BCA" w14:paraId="0DBF814D" w14:textId="77777777" w:rsidTr="00A20FB7">
        <w:trPr>
          <w:gridAfter w:val="1"/>
          <w:wAfter w:w="57" w:type="dxa"/>
        </w:trPr>
        <w:tc>
          <w:tcPr>
            <w:tcW w:w="2249" w:type="dxa"/>
          </w:tcPr>
          <w:p w14:paraId="5659C755" w14:textId="77777777" w:rsidR="00FC3128" w:rsidRPr="00AA4BCA" w:rsidRDefault="00FC3128" w:rsidP="005C6892">
            <w:pPr>
              <w:pStyle w:val="Sec1-Clauses"/>
              <w:numPr>
                <w:ilvl w:val="0"/>
                <w:numId w:val="117"/>
              </w:numPr>
              <w:spacing w:before="0" w:after="0"/>
            </w:pPr>
            <w:bookmarkStart w:id="45" w:name="_Toc424009130"/>
            <w:bookmarkStart w:id="46" w:name="_Toc438438853"/>
            <w:bookmarkStart w:id="47" w:name="_Toc438532632"/>
            <w:bookmarkStart w:id="48" w:name="_Toc438733997"/>
            <w:bookmarkStart w:id="49" w:name="_Toc438907034"/>
            <w:bookmarkStart w:id="50" w:name="_Toc438907233"/>
            <w:bookmarkStart w:id="51" w:name="_Toc94637798"/>
            <w:r w:rsidRPr="00AA4BCA">
              <w:lastRenderedPageBreak/>
              <w:t>Responsiveness</w:t>
            </w:r>
            <w:bookmarkEnd w:id="45"/>
            <w:r w:rsidR="00F84F97" w:rsidRPr="00AA4BCA">
              <w:t xml:space="preserve"> of</w:t>
            </w:r>
            <w:r w:rsidR="00A01269" w:rsidRPr="00AA4BCA">
              <w:t xml:space="preserve"> </w:t>
            </w:r>
            <w:r w:rsidRPr="00AA4BCA">
              <w:t>Bids</w:t>
            </w:r>
            <w:bookmarkEnd w:id="46"/>
            <w:bookmarkEnd w:id="47"/>
            <w:bookmarkEnd w:id="48"/>
            <w:bookmarkEnd w:id="49"/>
            <w:bookmarkEnd w:id="50"/>
            <w:bookmarkEnd w:id="51"/>
          </w:p>
        </w:tc>
        <w:tc>
          <w:tcPr>
            <w:tcW w:w="7679" w:type="dxa"/>
          </w:tcPr>
          <w:p w14:paraId="57FAE5F1" w14:textId="3FA0CEFB" w:rsidR="00C05822" w:rsidRPr="00AA4BCA" w:rsidRDefault="00FC3128" w:rsidP="00C05822">
            <w:pPr>
              <w:pStyle w:val="Sub-ClauseText"/>
              <w:numPr>
                <w:ilvl w:val="1"/>
                <w:numId w:val="50"/>
              </w:numPr>
              <w:spacing w:before="0" w:after="180"/>
              <w:rPr>
                <w:spacing w:val="0"/>
              </w:rPr>
            </w:pPr>
            <w:r w:rsidRPr="00AA4BCA">
              <w:rPr>
                <w:spacing w:val="0"/>
              </w:rPr>
              <w:t xml:space="preserve">The Purchaser’s determination of a bid’s responsiveness is to be based on the contents of the bid itself. </w:t>
            </w:r>
            <w:r w:rsidR="00C05822" w:rsidRPr="00AA4BCA">
              <w:rPr>
                <w:spacing w:val="0"/>
              </w:rPr>
              <w:t xml:space="preserve">                                                             </w:t>
            </w:r>
          </w:p>
          <w:p w14:paraId="2B0F7312" w14:textId="77777777" w:rsidR="00C05822" w:rsidRPr="00AA4BCA" w:rsidRDefault="00C05822" w:rsidP="00C05822">
            <w:pPr>
              <w:pStyle w:val="Sub-ClauseText"/>
              <w:spacing w:before="0" w:after="180"/>
              <w:rPr>
                <w:spacing w:val="0"/>
              </w:rPr>
            </w:pPr>
            <w:r w:rsidRPr="00AA4BCA">
              <w:rPr>
                <w:spacing w:val="0"/>
              </w:rPr>
              <w:t>During the evaluation of Bids, the following definitions apply:</w:t>
            </w:r>
          </w:p>
          <w:p w14:paraId="0ABE5448" w14:textId="77777777" w:rsidR="00C05822" w:rsidRPr="00AA4BCA" w:rsidRDefault="00C05822" w:rsidP="00C05822">
            <w:pPr>
              <w:pStyle w:val="Sub-ClauseText"/>
              <w:spacing w:before="0" w:after="180"/>
            </w:pPr>
          </w:p>
          <w:p w14:paraId="42B4005C" w14:textId="77777777" w:rsidR="00C05822" w:rsidRPr="00AA4BCA" w:rsidRDefault="00C05822" w:rsidP="00C05822">
            <w:pPr>
              <w:pStyle w:val="P3Header1-Clauses"/>
              <w:numPr>
                <w:ilvl w:val="0"/>
                <w:numId w:val="138"/>
              </w:numPr>
              <w:tabs>
                <w:tab w:val="left" w:pos="972"/>
              </w:tabs>
              <w:jc w:val="both"/>
            </w:pPr>
            <w:r w:rsidRPr="00AA4BCA">
              <w:t xml:space="preserve"> “Deviation” is a departure from the requirements specified in the bidding document; </w:t>
            </w:r>
          </w:p>
          <w:p w14:paraId="0E7E97BA" w14:textId="77777777" w:rsidR="00C05822" w:rsidRPr="00AA4BCA" w:rsidRDefault="00C05822" w:rsidP="00C05822">
            <w:pPr>
              <w:pStyle w:val="P3Header1-Clauses"/>
              <w:tabs>
                <w:tab w:val="left" w:pos="972"/>
              </w:tabs>
              <w:jc w:val="both"/>
            </w:pPr>
          </w:p>
          <w:p w14:paraId="298F66EE" w14:textId="77777777" w:rsidR="00C05822" w:rsidRPr="00AA4BCA" w:rsidRDefault="00C05822" w:rsidP="00C05822">
            <w:pPr>
              <w:pStyle w:val="P3Header1-Clauses"/>
              <w:numPr>
                <w:ilvl w:val="0"/>
                <w:numId w:val="138"/>
              </w:numPr>
              <w:tabs>
                <w:tab w:val="left" w:pos="972"/>
              </w:tabs>
              <w:jc w:val="both"/>
            </w:pPr>
            <w:r w:rsidRPr="00AA4BCA">
              <w:t>“Reservation” is the setting of limiting conditions or withholding from complete acceptance of the requirements specified in the bidding document; and</w:t>
            </w:r>
          </w:p>
          <w:p w14:paraId="7D6C8050" w14:textId="77777777" w:rsidR="00C05822" w:rsidRPr="00AA4BCA" w:rsidRDefault="00C05822" w:rsidP="00C05822">
            <w:pPr>
              <w:pStyle w:val="P3Header1-Clauses"/>
              <w:tabs>
                <w:tab w:val="left" w:pos="972"/>
              </w:tabs>
              <w:jc w:val="both"/>
            </w:pPr>
          </w:p>
          <w:p w14:paraId="468384AF" w14:textId="77777777" w:rsidR="00C05822" w:rsidRPr="00AA4BCA" w:rsidRDefault="00C05822" w:rsidP="00C05822">
            <w:pPr>
              <w:pStyle w:val="P3Header1-Clauses"/>
              <w:numPr>
                <w:ilvl w:val="0"/>
                <w:numId w:val="138"/>
              </w:numPr>
              <w:tabs>
                <w:tab w:val="left" w:pos="972"/>
              </w:tabs>
              <w:jc w:val="both"/>
            </w:pPr>
            <w:r w:rsidRPr="00AA4BCA">
              <w:t xml:space="preserve">“Omission” is the failure to submit part or all of the information or documentation required in the bidding document. </w:t>
            </w:r>
          </w:p>
          <w:p w14:paraId="4BD2B084" w14:textId="77777777" w:rsidR="00FC3128" w:rsidRPr="00AA4BCA" w:rsidRDefault="00FC3128" w:rsidP="00C07A4D">
            <w:pPr>
              <w:pStyle w:val="Sub-ClauseText"/>
              <w:numPr>
                <w:ilvl w:val="1"/>
                <w:numId w:val="50"/>
              </w:numPr>
              <w:spacing w:before="0" w:after="180"/>
              <w:rPr>
                <w:spacing w:val="0"/>
              </w:rPr>
            </w:pPr>
            <w:r w:rsidRPr="00AA4BCA">
              <w:rPr>
                <w:spacing w:val="0"/>
              </w:rPr>
              <w:t>A substantially responsive Bid is one that conforms to all the terms, conditions, and specifications of the Bidding Documents without material deviation, reservation, or omission.  A material deviation, reservation, or omission is one that:</w:t>
            </w:r>
          </w:p>
          <w:p w14:paraId="6CCAA306" w14:textId="77777777" w:rsidR="00FC3128" w:rsidRPr="00AA4BCA" w:rsidRDefault="00FC3128" w:rsidP="005C6892">
            <w:pPr>
              <w:pStyle w:val="Heading3"/>
              <w:numPr>
                <w:ilvl w:val="2"/>
                <w:numId w:val="69"/>
              </w:numPr>
              <w:spacing w:after="180"/>
            </w:pPr>
            <w:r w:rsidRPr="00AA4BCA">
              <w:t>affects in any substantial way the scope, quality, or performance of the Goods and Related Services specified in the Contract; or</w:t>
            </w:r>
          </w:p>
          <w:p w14:paraId="34DD0CAD" w14:textId="77777777" w:rsidR="00FC3128" w:rsidRPr="00AA4BCA" w:rsidRDefault="00FC3128" w:rsidP="005C6892">
            <w:pPr>
              <w:pStyle w:val="Heading3"/>
              <w:numPr>
                <w:ilvl w:val="2"/>
                <w:numId w:val="69"/>
              </w:numPr>
              <w:spacing w:after="180"/>
            </w:pPr>
            <w:r w:rsidRPr="00AA4BCA">
              <w:t>limits in any substantial way, inconsistent with the Bidding Documents, the Purchaser’s rights or the Bidder’s obligations under the Contract; or</w:t>
            </w:r>
          </w:p>
          <w:p w14:paraId="1F3C071E" w14:textId="3AC2A5D3" w:rsidR="00FC3128" w:rsidRPr="00AA4BCA" w:rsidRDefault="00FC3128" w:rsidP="005C6892">
            <w:pPr>
              <w:pStyle w:val="Heading3"/>
              <w:numPr>
                <w:ilvl w:val="2"/>
                <w:numId w:val="69"/>
              </w:numPr>
              <w:spacing w:after="180"/>
            </w:pPr>
            <w:r w:rsidRPr="00AA4BCA">
              <w:t>if rectified would unfairly affect the competitive position of other bidders presenting substantially responsive bids.</w:t>
            </w:r>
            <w:r w:rsidR="00C05822" w:rsidRPr="00AA4BCA">
              <w:t xml:space="preserve"> </w:t>
            </w:r>
          </w:p>
          <w:p w14:paraId="5CE9BB33" w14:textId="77777777" w:rsidR="00FC3128" w:rsidRPr="00AA4BCA" w:rsidRDefault="00FC3128" w:rsidP="00C07A4D">
            <w:pPr>
              <w:pStyle w:val="Sub-ClauseText"/>
              <w:numPr>
                <w:ilvl w:val="1"/>
                <w:numId w:val="50"/>
              </w:numPr>
              <w:spacing w:before="0" w:after="180"/>
              <w:rPr>
                <w:spacing w:val="0"/>
              </w:rPr>
            </w:pPr>
            <w:r w:rsidRPr="00AA4BCA">
              <w:rPr>
                <w:spacing w:val="0"/>
              </w:rPr>
              <w:t>If a bid is not substantially responsive to the Bidding Documents, it shall be rejected by the Purchaser and may not subsequently be made responsive by the Bidder by correction of the material deviation, reservation, or omission.</w:t>
            </w:r>
          </w:p>
        </w:tc>
      </w:tr>
      <w:tr w:rsidR="00FC3128" w:rsidRPr="00AA4BCA" w14:paraId="0ED82841" w14:textId="77777777" w:rsidTr="00A20FB7">
        <w:trPr>
          <w:gridAfter w:val="1"/>
          <w:wAfter w:w="57" w:type="dxa"/>
        </w:trPr>
        <w:tc>
          <w:tcPr>
            <w:tcW w:w="2249" w:type="dxa"/>
          </w:tcPr>
          <w:p w14:paraId="06D01E6C" w14:textId="47DEC7AA" w:rsidR="00FC3128" w:rsidRPr="00AA4BCA" w:rsidRDefault="00B335AF" w:rsidP="005C6892">
            <w:pPr>
              <w:pStyle w:val="Sec1-Clauses"/>
              <w:numPr>
                <w:ilvl w:val="0"/>
                <w:numId w:val="117"/>
              </w:numPr>
              <w:spacing w:before="0" w:after="0"/>
            </w:pPr>
            <w:bookmarkStart w:id="52" w:name="_Toc94637799"/>
            <w:r w:rsidRPr="00AA4BCA">
              <w:t>Nonconformi</w:t>
            </w:r>
            <w:r w:rsidR="00F84F97" w:rsidRPr="00AA4BCA">
              <w:t>ties,</w:t>
            </w:r>
            <w:r w:rsidR="00A01269" w:rsidRPr="00AA4BCA">
              <w:t xml:space="preserve"> </w:t>
            </w:r>
            <w:r w:rsidR="00F84F97" w:rsidRPr="00AA4BCA">
              <w:t>Errors, an</w:t>
            </w:r>
            <w:r w:rsidR="00A01269" w:rsidRPr="00AA4BCA">
              <w:t xml:space="preserve">d </w:t>
            </w:r>
            <w:r w:rsidR="00FC3128" w:rsidRPr="00AA4BCA">
              <w:t>Omissions</w:t>
            </w:r>
            <w:bookmarkEnd w:id="52"/>
          </w:p>
        </w:tc>
        <w:tc>
          <w:tcPr>
            <w:tcW w:w="7679" w:type="dxa"/>
          </w:tcPr>
          <w:p w14:paraId="792BD897" w14:textId="77777777" w:rsidR="00FC3128" w:rsidRPr="00AA4BCA" w:rsidRDefault="00FC3128" w:rsidP="00C07A4D">
            <w:pPr>
              <w:pStyle w:val="Sub-ClauseText"/>
              <w:numPr>
                <w:ilvl w:val="1"/>
                <w:numId w:val="51"/>
              </w:numPr>
              <w:spacing w:before="0" w:after="200"/>
              <w:rPr>
                <w:spacing w:val="0"/>
              </w:rPr>
            </w:pPr>
            <w:r w:rsidRPr="00AA4BCA">
              <w:rPr>
                <w:spacing w:val="0"/>
              </w:rPr>
              <w:t>Provided that a Bid is substantially responsive, the Purchaser may waive any non-conformities or omissions in the Bid that do not constitute a material deviation.</w:t>
            </w:r>
          </w:p>
          <w:p w14:paraId="22212460" w14:textId="77777777" w:rsidR="00FC3128" w:rsidRPr="00AA4BCA" w:rsidRDefault="00FC3128" w:rsidP="00C07A4D">
            <w:pPr>
              <w:pStyle w:val="Sub-ClauseText"/>
              <w:numPr>
                <w:ilvl w:val="1"/>
                <w:numId w:val="51"/>
              </w:numPr>
              <w:spacing w:before="0" w:after="200"/>
              <w:rPr>
                <w:spacing w:val="0"/>
              </w:rPr>
            </w:pPr>
            <w:r w:rsidRPr="00AA4BCA">
              <w:rPr>
                <w:spacing w:val="0"/>
              </w:rPr>
              <w:lastRenderedPageBreak/>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C7D32BE" w14:textId="77777777" w:rsidR="00FC3128" w:rsidRPr="00AA4BCA" w:rsidRDefault="00FC3128" w:rsidP="00C07A4D">
            <w:pPr>
              <w:pStyle w:val="Sub-ClauseText"/>
              <w:numPr>
                <w:ilvl w:val="1"/>
                <w:numId w:val="51"/>
              </w:numPr>
              <w:spacing w:before="0" w:after="200"/>
              <w:rPr>
                <w:spacing w:val="0"/>
              </w:rPr>
            </w:pPr>
            <w:r w:rsidRPr="00AA4BCA">
              <w:rPr>
                <w:spacing w:val="0"/>
              </w:rPr>
              <w:t>Provided that the Bid is substantially responsive, the Purchaser shall correct arithmetical errors on the following basis:</w:t>
            </w:r>
          </w:p>
          <w:p w14:paraId="1A1081E3" w14:textId="77777777" w:rsidR="00FC3128" w:rsidRPr="00AA4BCA" w:rsidRDefault="00FC3128" w:rsidP="005C6892">
            <w:pPr>
              <w:pStyle w:val="Heading3"/>
              <w:numPr>
                <w:ilvl w:val="2"/>
                <w:numId w:val="70"/>
              </w:numPr>
            </w:pPr>
            <w:r w:rsidRPr="00AA4BCA">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539372" w14:textId="77777777" w:rsidR="00FC3128" w:rsidRPr="00AA4BCA" w:rsidRDefault="00FC3128" w:rsidP="005C6892">
            <w:pPr>
              <w:pStyle w:val="Heading3"/>
              <w:numPr>
                <w:ilvl w:val="2"/>
                <w:numId w:val="70"/>
              </w:numPr>
            </w:pPr>
            <w:r w:rsidRPr="00AA4BCA">
              <w:t>if there is an error in a total corresponding to the addition or subtraction of subtotals, the subtotals shall prevail and the total shall be corrected; and</w:t>
            </w:r>
          </w:p>
          <w:p w14:paraId="4F4C35CF" w14:textId="77777777" w:rsidR="00FC3128" w:rsidRPr="00AA4BCA" w:rsidRDefault="00FC3128" w:rsidP="005C6892">
            <w:pPr>
              <w:pStyle w:val="Heading3"/>
              <w:numPr>
                <w:ilvl w:val="2"/>
                <w:numId w:val="70"/>
              </w:numPr>
            </w:pPr>
            <w:r w:rsidRPr="00AA4BCA">
              <w:t>if there is a discrepancy between words and figures, the amount in words shall prevail, unless the amount expressed in words is related to an arithmetic error, in which case the amount in figures shall prevail subject to (a) and (b) above.</w:t>
            </w:r>
          </w:p>
          <w:p w14:paraId="39B92549" w14:textId="530009F4" w:rsidR="00FC3128" w:rsidRPr="00AA4BCA" w:rsidRDefault="00FC3128" w:rsidP="00494BC0">
            <w:pPr>
              <w:pStyle w:val="Sub-ClauseText"/>
              <w:numPr>
                <w:ilvl w:val="1"/>
                <w:numId w:val="51"/>
              </w:numPr>
              <w:spacing w:before="0" w:after="200"/>
              <w:rPr>
                <w:spacing w:val="0"/>
              </w:rPr>
            </w:pPr>
            <w:r w:rsidRPr="00AA4BCA">
              <w:rPr>
                <w:spacing w:val="0"/>
              </w:rPr>
              <w:t xml:space="preserve">If the Bidder does not accept the correction of </w:t>
            </w:r>
            <w:r w:rsidR="00F5549D" w:rsidRPr="00AA4BCA">
              <w:t>arithmetical</w:t>
            </w:r>
            <w:r w:rsidR="00F5549D" w:rsidRPr="00AA4BCA">
              <w:rPr>
                <w:spacing w:val="0"/>
              </w:rPr>
              <w:t xml:space="preserve"> </w:t>
            </w:r>
            <w:r w:rsidRPr="00AA4BCA">
              <w:rPr>
                <w:spacing w:val="0"/>
              </w:rPr>
              <w:t>errors</w:t>
            </w:r>
            <w:r w:rsidR="00F5549D" w:rsidRPr="00AA4BCA">
              <w:rPr>
                <w:spacing w:val="0"/>
              </w:rPr>
              <w:t xml:space="preserve"> </w:t>
            </w:r>
            <w:r w:rsidR="00F5549D" w:rsidRPr="00AA4BCA">
              <w:t>in accordance with ITB 31.3</w:t>
            </w:r>
            <w:r w:rsidRPr="00AA4BCA">
              <w:rPr>
                <w:spacing w:val="0"/>
              </w:rPr>
              <w:t>, its Bid shall be rejected.</w:t>
            </w:r>
          </w:p>
        </w:tc>
      </w:tr>
      <w:tr w:rsidR="00FC3128" w:rsidRPr="00AA4BCA" w14:paraId="09BFDB83" w14:textId="77777777" w:rsidTr="00A20FB7">
        <w:trPr>
          <w:gridAfter w:val="1"/>
          <w:wAfter w:w="57" w:type="dxa"/>
        </w:trPr>
        <w:tc>
          <w:tcPr>
            <w:tcW w:w="2249" w:type="dxa"/>
          </w:tcPr>
          <w:p w14:paraId="158D0B13" w14:textId="0EBCBD92" w:rsidR="00FC3128" w:rsidRPr="00AA4BCA" w:rsidRDefault="00F84F97" w:rsidP="005C6892">
            <w:pPr>
              <w:pStyle w:val="Sec1-Clauses"/>
              <w:numPr>
                <w:ilvl w:val="0"/>
                <w:numId w:val="117"/>
              </w:numPr>
              <w:spacing w:before="0" w:after="0"/>
            </w:pPr>
            <w:bookmarkStart w:id="53" w:name="_Toc94637800"/>
            <w:r w:rsidRPr="00AA4BCA">
              <w:lastRenderedPageBreak/>
              <w:t>Preliminary</w:t>
            </w:r>
            <w:r w:rsidR="00A01269" w:rsidRPr="00AA4BCA">
              <w:t xml:space="preserve"> </w:t>
            </w:r>
            <w:r w:rsidRPr="00AA4BCA">
              <w:t>Examination of</w:t>
            </w:r>
            <w:r w:rsidR="00A01269" w:rsidRPr="00AA4BCA">
              <w:t xml:space="preserve"> </w:t>
            </w:r>
            <w:r w:rsidR="00FC3128" w:rsidRPr="00AA4BCA">
              <w:t>Bids</w:t>
            </w:r>
            <w:bookmarkEnd w:id="53"/>
          </w:p>
        </w:tc>
        <w:tc>
          <w:tcPr>
            <w:tcW w:w="7679" w:type="dxa"/>
          </w:tcPr>
          <w:p w14:paraId="5EEE99FD" w14:textId="77777777" w:rsidR="00FC3128" w:rsidRPr="00AA4BCA" w:rsidRDefault="00FC3128" w:rsidP="00C07A4D">
            <w:pPr>
              <w:pStyle w:val="Sub-ClauseText"/>
              <w:numPr>
                <w:ilvl w:val="1"/>
                <w:numId w:val="52"/>
              </w:numPr>
              <w:spacing w:before="0" w:after="200"/>
              <w:rPr>
                <w:spacing w:val="0"/>
              </w:rPr>
            </w:pPr>
            <w:r w:rsidRPr="00AA4BCA">
              <w:rPr>
                <w:spacing w:val="0"/>
              </w:rPr>
              <w:t>The Purchaser shall examine the bids to confirm that all documents and technical documentation requested in ITB Clause 11 have been provided, and to determine the completeness of each document submitted.</w:t>
            </w:r>
          </w:p>
          <w:p w14:paraId="029660B2" w14:textId="77777777" w:rsidR="00FC3128" w:rsidRPr="00AA4BCA" w:rsidRDefault="00FC3128" w:rsidP="00C07A4D">
            <w:pPr>
              <w:pStyle w:val="Sub-ClauseText"/>
              <w:numPr>
                <w:ilvl w:val="1"/>
                <w:numId w:val="52"/>
              </w:numPr>
              <w:spacing w:before="0" w:after="200"/>
              <w:rPr>
                <w:spacing w:val="0"/>
              </w:rPr>
            </w:pPr>
            <w:r w:rsidRPr="00AA4BCA">
              <w:rPr>
                <w:spacing w:val="0"/>
              </w:rPr>
              <w:t>The Purchaser shall confirm that the following documents and information have been provided in the Bid.  If any of these documents or information is missing, the offer shall be rejected.</w:t>
            </w:r>
          </w:p>
          <w:p w14:paraId="5E0841B6" w14:textId="77777777" w:rsidR="00FC3128" w:rsidRPr="00AA4BCA" w:rsidRDefault="00FC3128" w:rsidP="005C6892">
            <w:pPr>
              <w:pStyle w:val="Heading3"/>
              <w:numPr>
                <w:ilvl w:val="2"/>
                <w:numId w:val="71"/>
              </w:numPr>
            </w:pPr>
            <w:r w:rsidRPr="00AA4BCA">
              <w:t>Bid Submission Form, in accordance with ITB Sub-Clause 12.1;</w:t>
            </w:r>
          </w:p>
          <w:p w14:paraId="7DCDD408" w14:textId="77777777" w:rsidR="00FC3128" w:rsidRPr="00AA4BCA" w:rsidRDefault="00FC3128" w:rsidP="005C6892">
            <w:pPr>
              <w:pStyle w:val="Heading3"/>
              <w:numPr>
                <w:ilvl w:val="2"/>
                <w:numId w:val="71"/>
              </w:numPr>
            </w:pPr>
            <w:r w:rsidRPr="00AA4BCA">
              <w:t>Price Schedules, in accordance with ITB Sub-Clause 12.2;</w:t>
            </w:r>
          </w:p>
          <w:p w14:paraId="5C4C43D8" w14:textId="77777777" w:rsidR="00FC3128" w:rsidRPr="00AA4BCA" w:rsidRDefault="00FC3128" w:rsidP="005C6892">
            <w:pPr>
              <w:pStyle w:val="Heading3"/>
              <w:numPr>
                <w:ilvl w:val="2"/>
                <w:numId w:val="71"/>
              </w:numPr>
            </w:pPr>
            <w:r w:rsidRPr="00AA4BCA">
              <w:t xml:space="preserve">Bid Security or Bid Securing Declaration, in accordance with ITB Clause 21, if applicable. </w:t>
            </w:r>
          </w:p>
          <w:p w14:paraId="1067AA81" w14:textId="3ACBFDC4" w:rsidR="007206A8" w:rsidRPr="00AA4BCA" w:rsidRDefault="00FC3128" w:rsidP="007206A8">
            <w:pPr>
              <w:pStyle w:val="ListParagraph"/>
              <w:numPr>
                <w:ilvl w:val="2"/>
                <w:numId w:val="71"/>
              </w:numPr>
            </w:pPr>
            <w:bookmarkStart w:id="54" w:name="_Hlk530389844"/>
            <w:r w:rsidRPr="00AA4BCA">
              <w:t>Technical Specification Form</w:t>
            </w:r>
            <w:bookmarkEnd w:id="54"/>
            <w:r w:rsidRPr="00AA4BCA">
              <w:t xml:space="preserve"> (Table)</w:t>
            </w:r>
            <w:r w:rsidR="003D3FCF" w:rsidRPr="00AA4BCA">
              <w:t xml:space="preserve"> as per Schedule VI, Schedule of Requirements</w:t>
            </w:r>
            <w:r w:rsidRPr="00AA4BCA">
              <w:t xml:space="preserve"> for the goods offered</w:t>
            </w:r>
            <w:r w:rsidR="003D3FCF" w:rsidRPr="00AA4BCA">
              <w:t>.</w:t>
            </w:r>
          </w:p>
          <w:p w14:paraId="35DFE04C" w14:textId="77777777" w:rsidR="00F1379C" w:rsidRPr="00AA4BCA" w:rsidRDefault="00F1379C" w:rsidP="00D81B5C">
            <w:pPr>
              <w:ind w:left="1152"/>
            </w:pPr>
          </w:p>
          <w:p w14:paraId="4035610E" w14:textId="77777777" w:rsidR="00FC3128" w:rsidRPr="00AA4BCA" w:rsidRDefault="007206A8" w:rsidP="00F1379C">
            <w:pPr>
              <w:ind w:left="1152"/>
              <w:jc w:val="both"/>
            </w:pPr>
            <w:r w:rsidRPr="00AA4BCA">
              <w:t>If any of the other documents or information requested in ITB 11 is missing, it will not constitute a material omission in terms of ITB 30.3 and the Purchaser reserves the right to request clarification from the Bidder as per ITB 29.</w:t>
            </w:r>
          </w:p>
          <w:p w14:paraId="7704AF23" w14:textId="68AC974D" w:rsidR="00F1379C" w:rsidRPr="00AA4BCA" w:rsidRDefault="00F1379C" w:rsidP="00D81B5C">
            <w:pPr>
              <w:ind w:left="1152"/>
            </w:pPr>
          </w:p>
        </w:tc>
      </w:tr>
      <w:tr w:rsidR="00FC3128" w:rsidRPr="00AA4BCA" w14:paraId="54990AD4" w14:textId="77777777" w:rsidTr="00A20FB7">
        <w:trPr>
          <w:gridAfter w:val="1"/>
          <w:wAfter w:w="57" w:type="dxa"/>
        </w:trPr>
        <w:tc>
          <w:tcPr>
            <w:tcW w:w="2249" w:type="dxa"/>
          </w:tcPr>
          <w:p w14:paraId="2054E591" w14:textId="1C5B8748" w:rsidR="00FC3128" w:rsidRPr="00AA4BCA" w:rsidRDefault="00F84F97" w:rsidP="005C6892">
            <w:pPr>
              <w:pStyle w:val="Sec1-Clauses"/>
              <w:numPr>
                <w:ilvl w:val="0"/>
                <w:numId w:val="117"/>
              </w:numPr>
              <w:spacing w:before="0" w:after="0"/>
            </w:pPr>
            <w:bookmarkStart w:id="55" w:name="_Toc94637801"/>
            <w:r w:rsidRPr="00AA4BCA">
              <w:lastRenderedPageBreak/>
              <w:t>Examination of</w:t>
            </w:r>
            <w:r w:rsidR="00A01269" w:rsidRPr="00AA4BCA">
              <w:t xml:space="preserve"> </w:t>
            </w:r>
            <w:r w:rsidRPr="00AA4BCA">
              <w:t>Terms and</w:t>
            </w:r>
            <w:r w:rsidR="00A01269" w:rsidRPr="00AA4BCA">
              <w:t xml:space="preserve"> </w:t>
            </w:r>
            <w:r w:rsidRPr="00AA4BCA">
              <w:t>Conditions;</w:t>
            </w:r>
            <w:r w:rsidR="00F834B3" w:rsidRPr="00AA4BCA">
              <w:t xml:space="preserve"> </w:t>
            </w:r>
            <w:r w:rsidRPr="00AA4BCA">
              <w:t>Technical</w:t>
            </w:r>
            <w:r w:rsidR="00A01269" w:rsidRPr="00AA4BCA">
              <w:t xml:space="preserve"> </w:t>
            </w:r>
            <w:r w:rsidR="00FC3128" w:rsidRPr="00AA4BCA">
              <w:t>Evaluation</w:t>
            </w:r>
            <w:bookmarkEnd w:id="55"/>
          </w:p>
        </w:tc>
        <w:tc>
          <w:tcPr>
            <w:tcW w:w="7679" w:type="dxa"/>
          </w:tcPr>
          <w:p w14:paraId="73F7AF42" w14:textId="77777777" w:rsidR="00FC3128" w:rsidRPr="00AA4BCA" w:rsidRDefault="00FC3128" w:rsidP="00C07A4D">
            <w:pPr>
              <w:pStyle w:val="Sub-ClauseText"/>
              <w:numPr>
                <w:ilvl w:val="1"/>
                <w:numId w:val="53"/>
              </w:numPr>
              <w:spacing w:before="0" w:after="240"/>
              <w:ind w:left="605" w:hanging="605"/>
              <w:rPr>
                <w:spacing w:val="0"/>
              </w:rPr>
            </w:pPr>
            <w:r w:rsidRPr="00AA4BCA">
              <w:rPr>
                <w:spacing w:val="0"/>
              </w:rPr>
              <w:t>The Purchaser shall examine the Bid to confirm that all terms and conditions specified in the GCC and the SCC have been accepted by the Bidder without any material deviation or reservation.</w:t>
            </w:r>
          </w:p>
          <w:p w14:paraId="000B710A" w14:textId="77777777" w:rsidR="00FC3128" w:rsidRPr="00AA4BCA" w:rsidRDefault="00FC3128" w:rsidP="00C07A4D">
            <w:pPr>
              <w:pStyle w:val="Sub-ClauseText"/>
              <w:numPr>
                <w:ilvl w:val="1"/>
                <w:numId w:val="53"/>
              </w:numPr>
              <w:spacing w:before="0" w:after="240"/>
              <w:ind w:left="605" w:hanging="605"/>
              <w:rPr>
                <w:spacing w:val="0"/>
              </w:rPr>
            </w:pPr>
            <w:r w:rsidRPr="00AA4BCA">
              <w:rPr>
                <w:spacing w:val="0"/>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51FC3C10" w14:textId="77777777" w:rsidR="00FC3128" w:rsidRPr="00AA4BCA" w:rsidRDefault="00FC3128" w:rsidP="00C07A4D">
            <w:pPr>
              <w:pStyle w:val="Sub-ClauseText"/>
              <w:numPr>
                <w:ilvl w:val="1"/>
                <w:numId w:val="53"/>
              </w:numPr>
              <w:spacing w:before="0" w:after="240"/>
              <w:ind w:left="605" w:hanging="605"/>
              <w:rPr>
                <w:spacing w:val="0"/>
              </w:rPr>
            </w:pPr>
            <w:r w:rsidRPr="00AA4BCA">
              <w:rPr>
                <w:spacing w:val="0"/>
              </w:rPr>
              <w:t>If, after the examination of the terms and conditions and the technical evaluation, the Purchaser determines that the Bid is not substantially responsive in accordance with ITB Clause 30, it shall reject the Bid.</w:t>
            </w:r>
          </w:p>
        </w:tc>
      </w:tr>
      <w:tr w:rsidR="00FC3128" w:rsidRPr="00AA4BCA" w14:paraId="3EB1C3BC" w14:textId="77777777" w:rsidTr="00A20FB7">
        <w:trPr>
          <w:gridAfter w:val="1"/>
          <w:wAfter w:w="57" w:type="dxa"/>
        </w:trPr>
        <w:tc>
          <w:tcPr>
            <w:tcW w:w="2249" w:type="dxa"/>
          </w:tcPr>
          <w:p w14:paraId="0E414667" w14:textId="0B7036C0" w:rsidR="00FC3128" w:rsidRPr="00AA4BCA" w:rsidRDefault="00F84F97" w:rsidP="005C6892">
            <w:pPr>
              <w:pStyle w:val="Sec1-Clauses"/>
              <w:numPr>
                <w:ilvl w:val="0"/>
                <w:numId w:val="117"/>
              </w:numPr>
              <w:spacing w:before="0" w:after="0"/>
            </w:pPr>
            <w:bookmarkStart w:id="56" w:name="_Toc94637802"/>
            <w:r w:rsidRPr="00AA4BCA">
              <w:t>Conversion to</w:t>
            </w:r>
            <w:r w:rsidR="00A01269" w:rsidRPr="00AA4BCA">
              <w:t xml:space="preserve"> </w:t>
            </w:r>
            <w:r w:rsidR="00FC3128" w:rsidRPr="00AA4BCA">
              <w:t>Single Currency</w:t>
            </w:r>
            <w:bookmarkEnd w:id="56"/>
          </w:p>
        </w:tc>
        <w:tc>
          <w:tcPr>
            <w:tcW w:w="7679" w:type="dxa"/>
          </w:tcPr>
          <w:p w14:paraId="793699A8" w14:textId="77777777" w:rsidR="00FC3128" w:rsidRPr="00AA4BCA" w:rsidRDefault="00FC3128" w:rsidP="00C07A4D">
            <w:pPr>
              <w:pStyle w:val="Sub-ClauseText"/>
              <w:keepNext/>
              <w:keepLines/>
              <w:numPr>
                <w:ilvl w:val="1"/>
                <w:numId w:val="54"/>
              </w:numPr>
              <w:spacing w:before="0" w:after="240"/>
              <w:ind w:left="605" w:hanging="605"/>
              <w:rPr>
                <w:spacing w:val="0"/>
              </w:rPr>
            </w:pPr>
            <w:bookmarkStart w:id="57" w:name="_Hlk530127926"/>
            <w:r w:rsidRPr="00AA4BCA">
              <w:rPr>
                <w:spacing w:val="0"/>
              </w:rPr>
              <w:t xml:space="preserve">For evaluation and comparison purposes, the Purchaser shall convert all bid prices expressed in amounts in various currencies into an amount in a single currency </w:t>
            </w:r>
            <w:r w:rsidRPr="00AA4BCA">
              <w:rPr>
                <w:b/>
                <w:bCs/>
                <w:spacing w:val="0"/>
              </w:rPr>
              <w:t>specified in the</w:t>
            </w:r>
            <w:r w:rsidRPr="00AA4BCA">
              <w:rPr>
                <w:spacing w:val="0"/>
              </w:rPr>
              <w:t xml:space="preserve"> </w:t>
            </w:r>
            <w:r w:rsidRPr="00AA4BCA">
              <w:rPr>
                <w:b/>
                <w:spacing w:val="0"/>
              </w:rPr>
              <w:t>BDS</w:t>
            </w:r>
            <w:bookmarkEnd w:id="57"/>
            <w:r w:rsidRPr="00AA4BCA">
              <w:rPr>
                <w:b/>
                <w:spacing w:val="0"/>
              </w:rPr>
              <w:t>,</w:t>
            </w:r>
            <w:r w:rsidRPr="00AA4BCA">
              <w:rPr>
                <w:spacing w:val="0"/>
              </w:rPr>
              <w:t xml:space="preserve"> using the middle exchange rates established by the source and on the date </w:t>
            </w:r>
            <w:r w:rsidRPr="00AA4BCA">
              <w:rPr>
                <w:b/>
                <w:bCs/>
                <w:spacing w:val="0"/>
              </w:rPr>
              <w:t>specified in the</w:t>
            </w:r>
            <w:r w:rsidRPr="00AA4BCA">
              <w:rPr>
                <w:spacing w:val="0"/>
              </w:rPr>
              <w:t xml:space="preserve"> </w:t>
            </w:r>
            <w:r w:rsidRPr="00AA4BCA">
              <w:rPr>
                <w:b/>
                <w:spacing w:val="0"/>
              </w:rPr>
              <w:t>BDS.</w:t>
            </w:r>
          </w:p>
        </w:tc>
      </w:tr>
      <w:tr w:rsidR="00FC3128" w:rsidRPr="00AA4BCA" w14:paraId="788552E7" w14:textId="77777777" w:rsidTr="00A20FB7">
        <w:trPr>
          <w:gridAfter w:val="1"/>
          <w:wAfter w:w="57" w:type="dxa"/>
        </w:trPr>
        <w:tc>
          <w:tcPr>
            <w:tcW w:w="2249" w:type="dxa"/>
          </w:tcPr>
          <w:p w14:paraId="44AEC6F5" w14:textId="19DAC4D3" w:rsidR="00FC3128" w:rsidRPr="00AA4BCA" w:rsidRDefault="00FC3128" w:rsidP="005C6892">
            <w:pPr>
              <w:pStyle w:val="Sec1-Clauses"/>
              <w:numPr>
                <w:ilvl w:val="0"/>
                <w:numId w:val="117"/>
              </w:numPr>
              <w:spacing w:before="0" w:after="0"/>
            </w:pPr>
            <w:bookmarkStart w:id="58" w:name="_Toc94637803"/>
            <w:r w:rsidRPr="00AA4BCA">
              <w:t>Evaluation of Bids</w:t>
            </w:r>
            <w:bookmarkEnd w:id="58"/>
          </w:p>
        </w:tc>
        <w:tc>
          <w:tcPr>
            <w:tcW w:w="7679" w:type="dxa"/>
          </w:tcPr>
          <w:p w14:paraId="00137FAC" w14:textId="77777777" w:rsidR="00FC3128" w:rsidRPr="00AA4BCA" w:rsidRDefault="00FC3128" w:rsidP="00C07A4D">
            <w:pPr>
              <w:pStyle w:val="Sub-ClauseText"/>
              <w:numPr>
                <w:ilvl w:val="1"/>
                <w:numId w:val="55"/>
              </w:numPr>
              <w:spacing w:before="0" w:after="200"/>
              <w:rPr>
                <w:spacing w:val="0"/>
              </w:rPr>
            </w:pPr>
            <w:r w:rsidRPr="00AA4BCA">
              <w:rPr>
                <w:spacing w:val="0"/>
              </w:rPr>
              <w:t>The Purchaser shall evaluate each bid that has been determined, up to this stage of the evaluation, to be substantially responsive.</w:t>
            </w:r>
          </w:p>
          <w:p w14:paraId="071594B9" w14:textId="6D797512" w:rsidR="00FC3128" w:rsidRPr="00AA4BCA" w:rsidRDefault="00FC3128" w:rsidP="00C07A4D">
            <w:pPr>
              <w:pStyle w:val="Sub-ClauseText"/>
              <w:numPr>
                <w:ilvl w:val="1"/>
                <w:numId w:val="55"/>
              </w:numPr>
              <w:spacing w:before="0" w:after="200"/>
              <w:rPr>
                <w:spacing w:val="0"/>
              </w:rPr>
            </w:pPr>
            <w:r w:rsidRPr="00AA4BCA">
              <w:rPr>
                <w:spacing w:val="0"/>
              </w:rPr>
              <w:t>To evaluate a Bid, the Purchaser shall only use all the factors, methodologies and criteria defined in ITB Clause 35. No other criteria or methodology shall be permitted.</w:t>
            </w:r>
          </w:p>
          <w:p w14:paraId="61F72944" w14:textId="77777777" w:rsidR="00FC3128" w:rsidRPr="00AA4BCA" w:rsidRDefault="00FC3128" w:rsidP="00C07A4D">
            <w:pPr>
              <w:pStyle w:val="Sub-ClauseText"/>
              <w:numPr>
                <w:ilvl w:val="1"/>
                <w:numId w:val="55"/>
              </w:numPr>
              <w:spacing w:before="0" w:after="200"/>
              <w:rPr>
                <w:spacing w:val="0"/>
              </w:rPr>
            </w:pPr>
            <w:r w:rsidRPr="00AA4BCA">
              <w:rPr>
                <w:spacing w:val="0"/>
              </w:rPr>
              <w:t>To evaluate a Bid, the Purchaser shall consider the following:</w:t>
            </w:r>
          </w:p>
          <w:p w14:paraId="61F6F5B4" w14:textId="77777777" w:rsidR="00FC3128" w:rsidRPr="00AA4BCA" w:rsidRDefault="00FC3128" w:rsidP="005C6892">
            <w:pPr>
              <w:pStyle w:val="Heading3"/>
              <w:numPr>
                <w:ilvl w:val="2"/>
                <w:numId w:val="72"/>
              </w:numPr>
            </w:pPr>
            <w:r w:rsidRPr="00AA4BCA">
              <w:t xml:space="preserve">evaluation will be done for Items or Lots, as </w:t>
            </w:r>
            <w:r w:rsidRPr="00AA4BCA">
              <w:rPr>
                <w:b/>
                <w:bCs/>
              </w:rPr>
              <w:t>specified in the</w:t>
            </w:r>
            <w:r w:rsidRPr="00AA4BCA">
              <w:t xml:space="preserve"> </w:t>
            </w:r>
            <w:r w:rsidRPr="00AA4BCA">
              <w:rPr>
                <w:b/>
              </w:rPr>
              <w:t xml:space="preserve">BDS; </w:t>
            </w:r>
            <w:r w:rsidRPr="00AA4BCA">
              <w:rPr>
                <w:bCs/>
              </w:rPr>
              <w:t>and</w:t>
            </w:r>
            <w:r w:rsidRPr="00AA4BCA">
              <w:rPr>
                <w:b/>
              </w:rPr>
              <w:t xml:space="preserve"> </w:t>
            </w:r>
            <w:r w:rsidRPr="00AA4BCA">
              <w:t>the Bid Price as quoted in accordance with clause 14;</w:t>
            </w:r>
          </w:p>
          <w:p w14:paraId="5A3CE683" w14:textId="77777777" w:rsidR="00FC3128" w:rsidRPr="00AA4BCA" w:rsidRDefault="00FC3128" w:rsidP="005C6892">
            <w:pPr>
              <w:pStyle w:val="Heading3"/>
              <w:numPr>
                <w:ilvl w:val="2"/>
                <w:numId w:val="72"/>
              </w:numPr>
            </w:pPr>
            <w:r w:rsidRPr="00AA4BCA">
              <w:t>price adjustment for correction of arithmetic errors in accordance with ITB Sub-Clause 31.3;</w:t>
            </w:r>
          </w:p>
          <w:p w14:paraId="6D640D8C" w14:textId="77777777" w:rsidR="00FC3128" w:rsidRPr="00AA4BCA" w:rsidRDefault="00FC3128" w:rsidP="005C6892">
            <w:pPr>
              <w:pStyle w:val="Heading3"/>
              <w:numPr>
                <w:ilvl w:val="2"/>
                <w:numId w:val="72"/>
              </w:numPr>
            </w:pPr>
            <w:r w:rsidRPr="00AA4BCA">
              <w:t>price adjustment due to discounts offered in accordance with ITB Sub-Clause 14.4;</w:t>
            </w:r>
          </w:p>
          <w:p w14:paraId="37C8975F" w14:textId="77777777" w:rsidR="009A3725" w:rsidRPr="00AA4BCA" w:rsidRDefault="009A3725" w:rsidP="009A3725">
            <w:pPr>
              <w:pStyle w:val="ListParagraph"/>
              <w:numPr>
                <w:ilvl w:val="2"/>
                <w:numId w:val="72"/>
              </w:numPr>
            </w:pPr>
            <w:r w:rsidRPr="00AA4BCA">
              <w:t>converting the amount resulting from applying (a) to (c) above, if relevant, to a single currency in accordance with ITB 34</w:t>
            </w:r>
          </w:p>
          <w:p w14:paraId="3268AB85" w14:textId="77777777" w:rsidR="00FC3128" w:rsidRPr="00AA4BCA" w:rsidRDefault="00FC3128" w:rsidP="005C6892">
            <w:pPr>
              <w:pStyle w:val="Heading3"/>
              <w:numPr>
                <w:ilvl w:val="2"/>
                <w:numId w:val="72"/>
              </w:numPr>
              <w:spacing w:after="180"/>
            </w:pPr>
            <w:r w:rsidRPr="00AA4BCA">
              <w:t xml:space="preserve">adjustments due to the application of the evaluation criteria </w:t>
            </w:r>
            <w:r w:rsidRPr="00AA4BCA">
              <w:rPr>
                <w:b/>
                <w:bCs/>
              </w:rPr>
              <w:t>specified in the</w:t>
            </w:r>
            <w:r w:rsidRPr="00AA4BCA">
              <w:t xml:space="preserve"> </w:t>
            </w:r>
            <w:r w:rsidRPr="00AA4BCA">
              <w:rPr>
                <w:b/>
              </w:rPr>
              <w:t>BDS</w:t>
            </w:r>
            <w:r w:rsidRPr="00AA4BCA">
              <w:t xml:space="preserve"> from amongst those set out in Section III, Evaluation and Qualification Criteria;</w:t>
            </w:r>
            <w:r w:rsidR="00FE0A24" w:rsidRPr="00AA4BCA">
              <w:t xml:space="preserve"> </w:t>
            </w:r>
          </w:p>
          <w:p w14:paraId="7488EA4D" w14:textId="77777777" w:rsidR="004C6050" w:rsidRPr="00AA4BCA" w:rsidRDefault="004C6050" w:rsidP="004C6050"/>
          <w:p w14:paraId="439175C6" w14:textId="77777777" w:rsidR="00FC3128" w:rsidRPr="00AA4BCA" w:rsidRDefault="00FC3128" w:rsidP="00C07A4D">
            <w:pPr>
              <w:pStyle w:val="Sub-ClauseText"/>
              <w:numPr>
                <w:ilvl w:val="1"/>
                <w:numId w:val="55"/>
              </w:numPr>
              <w:spacing w:before="0" w:after="180"/>
              <w:rPr>
                <w:spacing w:val="0"/>
              </w:rPr>
            </w:pPr>
            <w:r w:rsidRPr="00AA4BCA">
              <w:rPr>
                <w:spacing w:val="0"/>
              </w:rPr>
              <w:lastRenderedPageBreak/>
              <w:t>The Purchaser’s evaluation of a bid will exclude and not take into account:</w:t>
            </w:r>
          </w:p>
          <w:p w14:paraId="3E5FF2B0" w14:textId="77777777" w:rsidR="00FC3128" w:rsidRPr="00AA4BCA" w:rsidRDefault="00FC3128" w:rsidP="005C6892">
            <w:pPr>
              <w:pStyle w:val="Heading3"/>
              <w:numPr>
                <w:ilvl w:val="2"/>
                <w:numId w:val="73"/>
              </w:numPr>
              <w:spacing w:after="180"/>
            </w:pPr>
            <w:r w:rsidRPr="00AA4BCA">
              <w:t>In the case of Goods manufactured in the Purchaser’s Country, sales and other similar taxes, which will be payable on the goods if a contract is awarded to the Bidder;</w:t>
            </w:r>
          </w:p>
          <w:p w14:paraId="01EE27E7" w14:textId="77777777" w:rsidR="00FC3128" w:rsidRPr="00AA4BCA" w:rsidRDefault="00FC3128" w:rsidP="005C6892">
            <w:pPr>
              <w:pStyle w:val="Heading3"/>
              <w:numPr>
                <w:ilvl w:val="2"/>
                <w:numId w:val="73"/>
              </w:numPr>
              <w:spacing w:after="180"/>
            </w:pPr>
            <w:r w:rsidRPr="00AA4BCA">
              <w:t>in the case of Goods manufactured outside the Purchaser’s Country, already imported or to be imported</w:t>
            </w:r>
            <w:r w:rsidRPr="00AA4BCA">
              <w:rPr>
                <w:b/>
              </w:rPr>
              <w:t>, customs duties and other import taxes levied on the imported Good</w:t>
            </w:r>
            <w:r w:rsidRPr="00AA4BCA">
              <w:t xml:space="preserve">, sales and other similar taxes, which will be payable on the Goods if the contract is awarded to the Bidder; </w:t>
            </w:r>
          </w:p>
          <w:p w14:paraId="287D73DB" w14:textId="77777777" w:rsidR="00FC3128" w:rsidRPr="00AA4BCA" w:rsidRDefault="00FC3128" w:rsidP="005C6892">
            <w:pPr>
              <w:pStyle w:val="Heading3"/>
              <w:numPr>
                <w:ilvl w:val="2"/>
                <w:numId w:val="73"/>
              </w:numPr>
              <w:spacing w:after="180"/>
            </w:pPr>
            <w:r w:rsidRPr="00AA4BCA">
              <w:t>any allowance for price adjustment during the period of execution of the contract, if provided in the bid.</w:t>
            </w:r>
          </w:p>
          <w:p w14:paraId="6FD24F1B" w14:textId="77777777" w:rsidR="00FC3128" w:rsidRPr="00AA4BCA" w:rsidRDefault="00FC3128" w:rsidP="00C07A4D">
            <w:pPr>
              <w:pStyle w:val="Sub-ClauseText"/>
              <w:numPr>
                <w:ilvl w:val="1"/>
                <w:numId w:val="55"/>
              </w:numPr>
              <w:spacing w:before="0" w:after="180"/>
              <w:ind w:left="605" w:hanging="605"/>
              <w:rPr>
                <w:spacing w:val="0"/>
              </w:rPr>
            </w:pPr>
            <w:r w:rsidRPr="00AA4BCA">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7231B8A4" w14:textId="77777777" w:rsidR="00FC3128" w:rsidRPr="00AA4BCA" w:rsidRDefault="00FC3128" w:rsidP="00C07A4D">
            <w:pPr>
              <w:pStyle w:val="Sub-ClauseText"/>
              <w:numPr>
                <w:ilvl w:val="1"/>
                <w:numId w:val="55"/>
              </w:numPr>
              <w:spacing w:before="0" w:after="180"/>
              <w:ind w:left="605" w:hanging="605"/>
              <w:rPr>
                <w:spacing w:val="0"/>
              </w:rPr>
            </w:pPr>
            <w:r w:rsidRPr="00AA4BCA">
              <w:rPr>
                <w:spacing w:val="0"/>
              </w:rPr>
              <w:t xml:space="preserve">If so </w:t>
            </w:r>
            <w:r w:rsidRPr="00AA4BCA">
              <w:rPr>
                <w:b/>
                <w:bCs/>
                <w:spacing w:val="0"/>
              </w:rPr>
              <w:t>specified</w:t>
            </w:r>
            <w:r w:rsidRPr="00AA4BCA">
              <w:rPr>
                <w:spacing w:val="0"/>
              </w:rPr>
              <w:t xml:space="preserve"> </w:t>
            </w:r>
            <w:r w:rsidRPr="00AA4BCA">
              <w:rPr>
                <w:b/>
                <w:bCs/>
                <w:spacing w:val="0"/>
              </w:rPr>
              <w:t>in the</w:t>
            </w:r>
            <w:r w:rsidRPr="00AA4BCA">
              <w:rPr>
                <w:spacing w:val="0"/>
              </w:rPr>
              <w:t xml:space="preserve"> </w:t>
            </w:r>
            <w:r w:rsidRPr="00AA4BCA">
              <w:rPr>
                <w:b/>
                <w:spacing w:val="0"/>
              </w:rPr>
              <w:t>BDS,</w:t>
            </w:r>
            <w:r w:rsidRPr="00AA4BCA">
              <w:rPr>
                <w:spacing w:val="0"/>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AA4BCA" w14:paraId="4A25DCF3" w14:textId="77777777" w:rsidTr="00A20FB7">
        <w:trPr>
          <w:gridAfter w:val="1"/>
          <w:wAfter w:w="57" w:type="dxa"/>
        </w:trPr>
        <w:tc>
          <w:tcPr>
            <w:tcW w:w="2249" w:type="dxa"/>
          </w:tcPr>
          <w:p w14:paraId="2DCA5457" w14:textId="6D430F99" w:rsidR="00FC3128" w:rsidRPr="00AA4BCA" w:rsidRDefault="00F84F97" w:rsidP="005C6892">
            <w:pPr>
              <w:pStyle w:val="Sec1-Clauses"/>
              <w:numPr>
                <w:ilvl w:val="0"/>
                <w:numId w:val="117"/>
              </w:numPr>
              <w:spacing w:before="0" w:after="0"/>
            </w:pPr>
            <w:bookmarkStart w:id="59" w:name="_Toc94637804"/>
            <w:r w:rsidRPr="00AA4BCA">
              <w:lastRenderedPageBreak/>
              <w:t>Comparison of</w:t>
            </w:r>
            <w:r w:rsidR="00A01269" w:rsidRPr="00AA4BCA">
              <w:t xml:space="preserve"> </w:t>
            </w:r>
            <w:r w:rsidR="00FC3128" w:rsidRPr="00AA4BCA">
              <w:t>Bids</w:t>
            </w:r>
            <w:bookmarkEnd w:id="59"/>
          </w:p>
        </w:tc>
        <w:tc>
          <w:tcPr>
            <w:tcW w:w="7679" w:type="dxa"/>
          </w:tcPr>
          <w:p w14:paraId="46126127" w14:textId="169DD96E" w:rsidR="00FC3128" w:rsidRPr="00AA4BCA" w:rsidRDefault="00FC3128" w:rsidP="0068311D">
            <w:pPr>
              <w:pStyle w:val="Sub-ClauseText"/>
              <w:numPr>
                <w:ilvl w:val="1"/>
                <w:numId w:val="56"/>
              </w:numPr>
              <w:spacing w:before="0" w:after="200"/>
              <w:rPr>
                <w:spacing w:val="0"/>
              </w:rPr>
            </w:pPr>
            <w:r w:rsidRPr="00AA4BCA">
              <w:rPr>
                <w:spacing w:val="0"/>
              </w:rPr>
              <w:t xml:space="preserve">The Purchaser shall compare all substantially responsive bids to determine the </w:t>
            </w:r>
            <w:r w:rsidR="007A5AAE" w:rsidRPr="00AA4BCA">
              <w:rPr>
                <w:spacing w:val="0"/>
              </w:rPr>
              <w:t>lowest evaluated bid</w:t>
            </w:r>
            <w:r w:rsidRPr="00AA4BCA">
              <w:rPr>
                <w:spacing w:val="0"/>
              </w:rPr>
              <w:t>, in accordance with ITB Clause 35</w:t>
            </w:r>
            <w:r w:rsidR="001E2B74" w:rsidRPr="00AA4BCA">
              <w:t xml:space="preserve"> </w:t>
            </w:r>
            <w:r w:rsidR="001E2B74" w:rsidRPr="00AA4BCA">
              <w:rPr>
                <w:spacing w:val="0"/>
              </w:rPr>
              <w:t>to determine the Bid that has the lowest evaluated price</w:t>
            </w:r>
            <w:r w:rsidRPr="00AA4BCA">
              <w:rPr>
                <w:spacing w:val="0"/>
              </w:rPr>
              <w:t>.</w:t>
            </w:r>
          </w:p>
        </w:tc>
      </w:tr>
      <w:tr w:rsidR="00FC3128" w:rsidRPr="00AA4BCA" w14:paraId="2B16B568" w14:textId="77777777" w:rsidTr="00A20FB7">
        <w:trPr>
          <w:gridAfter w:val="1"/>
          <w:wAfter w:w="57" w:type="dxa"/>
        </w:trPr>
        <w:tc>
          <w:tcPr>
            <w:tcW w:w="2249" w:type="dxa"/>
          </w:tcPr>
          <w:p w14:paraId="299A3091" w14:textId="0FD76AE2" w:rsidR="00FC3128" w:rsidRPr="00AA4BCA" w:rsidRDefault="00F84F97" w:rsidP="005C6892">
            <w:pPr>
              <w:pStyle w:val="Sec1-Clauses"/>
              <w:numPr>
                <w:ilvl w:val="0"/>
                <w:numId w:val="117"/>
              </w:numPr>
              <w:spacing w:before="0" w:after="0"/>
            </w:pPr>
            <w:bookmarkStart w:id="60" w:name="_Toc94637805"/>
            <w:r w:rsidRPr="00AA4BCA">
              <w:t>Postqualifica</w:t>
            </w:r>
            <w:r w:rsidRPr="00AA4BCA">
              <w:softHyphen/>
              <w:t>tion of</w:t>
            </w:r>
            <w:r w:rsidR="00A01269" w:rsidRPr="00AA4BCA">
              <w:t xml:space="preserve"> </w:t>
            </w:r>
            <w:r w:rsidR="00FC3128" w:rsidRPr="00AA4BCA">
              <w:t>the Bidder</w:t>
            </w:r>
            <w:bookmarkEnd w:id="60"/>
          </w:p>
        </w:tc>
        <w:tc>
          <w:tcPr>
            <w:tcW w:w="7679" w:type="dxa"/>
          </w:tcPr>
          <w:p w14:paraId="1B45FFCC" w14:textId="26F9B267" w:rsidR="00FC3128" w:rsidRPr="00AA4BCA" w:rsidRDefault="00FC3128" w:rsidP="00E266D9">
            <w:pPr>
              <w:pStyle w:val="Sub-ClauseText"/>
              <w:numPr>
                <w:ilvl w:val="1"/>
                <w:numId w:val="57"/>
              </w:numPr>
              <w:spacing w:before="0" w:after="200"/>
              <w:rPr>
                <w:spacing w:val="0"/>
              </w:rPr>
            </w:pPr>
            <w:r w:rsidRPr="00AA4BCA">
              <w:rPr>
                <w:spacing w:val="0"/>
              </w:rPr>
              <w:t>The Purchaser shall determine to its satisfaction whether the Bidder that is selected as having submitted the</w:t>
            </w:r>
            <w:r w:rsidR="00FE0A24" w:rsidRPr="00AA4BCA">
              <w:rPr>
                <w:spacing w:val="0"/>
              </w:rPr>
              <w:t xml:space="preserve"> lowest evaluated </w:t>
            </w:r>
            <w:r w:rsidR="0068311D" w:rsidRPr="00AA4BCA">
              <w:rPr>
                <w:spacing w:val="0"/>
              </w:rPr>
              <w:t xml:space="preserve">bid </w:t>
            </w:r>
            <w:r w:rsidRPr="00AA4BCA">
              <w:rPr>
                <w:spacing w:val="0"/>
              </w:rPr>
              <w:t>and substantially responsive bid is qualified to perform the Contract satisfactorily.</w:t>
            </w:r>
          </w:p>
          <w:p w14:paraId="6772F5C5" w14:textId="77777777" w:rsidR="00FC3128" w:rsidRPr="00AA4BCA" w:rsidRDefault="00FC3128" w:rsidP="00C07A4D">
            <w:pPr>
              <w:pStyle w:val="Sub-ClauseText"/>
              <w:numPr>
                <w:ilvl w:val="1"/>
                <w:numId w:val="57"/>
              </w:numPr>
              <w:spacing w:before="0" w:after="200"/>
              <w:rPr>
                <w:spacing w:val="0"/>
              </w:rPr>
            </w:pPr>
            <w:r w:rsidRPr="00AA4BCA">
              <w:rPr>
                <w:spacing w:val="0"/>
              </w:rPr>
              <w:t>The determination shall be based upon an examination of the documentary evidence of the Bidder’s qualifications submitted by the Bidder, pursuant to ITB Clause 19.</w:t>
            </w:r>
          </w:p>
          <w:p w14:paraId="404B7D67" w14:textId="77777777" w:rsidR="00FC3128" w:rsidRPr="00AA4BCA" w:rsidRDefault="00B04DFB" w:rsidP="0068311D">
            <w:pPr>
              <w:pStyle w:val="Sub-ClauseText"/>
              <w:numPr>
                <w:ilvl w:val="1"/>
                <w:numId w:val="57"/>
              </w:numPr>
              <w:spacing w:before="0" w:after="200"/>
              <w:rPr>
                <w:spacing w:val="0"/>
              </w:rPr>
            </w:pPr>
            <w:r w:rsidRPr="00AA4BCA">
              <w:rPr>
                <w:spacing w:val="0"/>
              </w:rPr>
              <w:t xml:space="preserve">An affirmative determination shall be a prerequisite for award </w:t>
            </w:r>
            <w:r w:rsidR="00700232" w:rsidRPr="00AA4BCA">
              <w:rPr>
                <w:spacing w:val="0"/>
              </w:rPr>
              <w:t xml:space="preserve">of the Contract to the Bidder. </w:t>
            </w:r>
            <w:r w:rsidRPr="00AA4BCA">
              <w:rPr>
                <w:spacing w:val="0"/>
              </w:rPr>
              <w:t xml:space="preserve">A negative determination shall result in disqualification of the bid, in which event the Purchaser shall proceed to </w:t>
            </w:r>
            <w:r w:rsidRPr="00AA4BCA">
              <w:rPr>
                <w:spacing w:val="0"/>
              </w:rPr>
              <w:lastRenderedPageBreak/>
              <w:t xml:space="preserve">the next </w:t>
            </w:r>
            <w:r w:rsidR="0068311D" w:rsidRPr="00AA4BCA">
              <w:rPr>
                <w:spacing w:val="0"/>
              </w:rPr>
              <w:t xml:space="preserve">lowest </w:t>
            </w:r>
            <w:r w:rsidRPr="00AA4BCA">
              <w:rPr>
                <w:spacing w:val="0"/>
              </w:rPr>
              <w:t>evaluated bid to make a similar determination of that Bidder’s capabilities to perform satisfactorily.</w:t>
            </w:r>
          </w:p>
        </w:tc>
      </w:tr>
      <w:tr w:rsidR="00FC3128" w:rsidRPr="00AA4BCA" w14:paraId="1F37BA15" w14:textId="77777777" w:rsidTr="00A20FB7">
        <w:trPr>
          <w:gridAfter w:val="1"/>
          <w:wAfter w:w="57" w:type="dxa"/>
        </w:trPr>
        <w:tc>
          <w:tcPr>
            <w:tcW w:w="2249" w:type="dxa"/>
          </w:tcPr>
          <w:p w14:paraId="213A1A38" w14:textId="2C7EAA84" w:rsidR="00FC3128" w:rsidRPr="00AA4BCA" w:rsidRDefault="00F84F97" w:rsidP="005C6892">
            <w:pPr>
              <w:pStyle w:val="Sec1-Clauses"/>
              <w:numPr>
                <w:ilvl w:val="0"/>
                <w:numId w:val="117"/>
              </w:numPr>
              <w:spacing w:before="0" w:after="0"/>
            </w:pPr>
            <w:bookmarkStart w:id="61" w:name="_Toc94637806"/>
            <w:r w:rsidRPr="00AA4BCA">
              <w:lastRenderedPageBreak/>
              <w:t>Purchaser’s Right</w:t>
            </w:r>
            <w:r w:rsidR="00A01269" w:rsidRPr="00AA4BCA">
              <w:t xml:space="preserve"> </w:t>
            </w:r>
            <w:r w:rsidRPr="00AA4BCA">
              <w:t>to Accept Any Bid,</w:t>
            </w:r>
            <w:r w:rsidR="00A01269" w:rsidRPr="00AA4BCA">
              <w:t xml:space="preserve"> </w:t>
            </w:r>
            <w:r w:rsidRPr="00AA4BCA">
              <w:t>and to Reject Any</w:t>
            </w:r>
            <w:r w:rsidR="00A01269" w:rsidRPr="00AA4BCA">
              <w:t xml:space="preserve"> </w:t>
            </w:r>
            <w:r w:rsidR="00FC3128" w:rsidRPr="00AA4BCA">
              <w:t>or All Bids</w:t>
            </w:r>
            <w:bookmarkEnd w:id="61"/>
          </w:p>
        </w:tc>
        <w:tc>
          <w:tcPr>
            <w:tcW w:w="7679" w:type="dxa"/>
          </w:tcPr>
          <w:p w14:paraId="4D0C9C1A" w14:textId="41060557" w:rsidR="00FC3128" w:rsidRPr="00AA4BCA" w:rsidRDefault="00FC3128" w:rsidP="00C07A4D">
            <w:pPr>
              <w:pStyle w:val="Sub-ClauseText"/>
              <w:numPr>
                <w:ilvl w:val="1"/>
                <w:numId w:val="58"/>
              </w:numPr>
              <w:spacing w:before="0" w:after="200"/>
              <w:rPr>
                <w:spacing w:val="0"/>
              </w:rPr>
            </w:pPr>
            <w:r w:rsidRPr="00AA4BCA">
              <w:rPr>
                <w:spacing w:val="0"/>
              </w:rPr>
              <w:t>The Purchaser reserves the right to accept or reject any bid, and to annul the bidding process and reject all bids at any time prior to contract award, without thereby incurring any liability to Bidders.</w:t>
            </w:r>
            <w:r w:rsidR="004E3646" w:rsidRPr="00AA4BCA">
              <w:rPr>
                <w:spacing w:val="0"/>
              </w:rPr>
              <w:t xml:space="preserve"> </w:t>
            </w:r>
            <w:r w:rsidR="004E3646" w:rsidRPr="00AA4BCA">
              <w:t>In case of annulment, all Bids submitted and specifically, bid securities, shall be promptly returned to the Bidders</w:t>
            </w:r>
            <w:r w:rsidR="00BD4816" w:rsidRPr="00AA4BCA">
              <w:t>.</w:t>
            </w:r>
          </w:p>
          <w:p w14:paraId="77CD6F67" w14:textId="77777777" w:rsidR="0068311D" w:rsidRPr="00AA4BCA" w:rsidRDefault="0068311D" w:rsidP="00FE0A24">
            <w:pPr>
              <w:pStyle w:val="yiv9333820694default"/>
              <w:ind w:left="606"/>
              <w:jc w:val="both"/>
              <w:rPr>
                <w:lang w:val="en-GB"/>
              </w:rPr>
            </w:pPr>
          </w:p>
        </w:tc>
      </w:tr>
      <w:tr w:rsidR="00FC3128" w:rsidRPr="00AA4BCA" w14:paraId="55A7F37B" w14:textId="77777777" w:rsidTr="00A20FB7">
        <w:trPr>
          <w:gridAfter w:val="1"/>
          <w:wAfter w:w="57" w:type="dxa"/>
        </w:trPr>
        <w:tc>
          <w:tcPr>
            <w:tcW w:w="2249" w:type="dxa"/>
          </w:tcPr>
          <w:p w14:paraId="37EA6E41" w14:textId="77777777" w:rsidR="00FC3128" w:rsidRPr="00AA4BCA" w:rsidRDefault="00FC3128" w:rsidP="00D81B5C">
            <w:pPr>
              <w:pStyle w:val="Heading1-Clausename"/>
              <w:tabs>
                <w:tab w:val="clear" w:pos="360"/>
              </w:tabs>
              <w:spacing w:before="0" w:after="200"/>
              <w:ind w:left="0" w:firstLine="0"/>
            </w:pPr>
          </w:p>
        </w:tc>
        <w:tc>
          <w:tcPr>
            <w:tcW w:w="7679" w:type="dxa"/>
          </w:tcPr>
          <w:p w14:paraId="3794770D" w14:textId="77777777" w:rsidR="00FC3128" w:rsidRPr="00AA4BCA" w:rsidRDefault="00FC3128" w:rsidP="00D81B5C">
            <w:pPr>
              <w:pStyle w:val="BodyText2"/>
              <w:spacing w:before="0" w:after="200"/>
            </w:pPr>
            <w:bookmarkStart w:id="62" w:name="_Toc94637807"/>
            <w:r w:rsidRPr="00AA4BCA">
              <w:t>Award of Contract</w:t>
            </w:r>
            <w:bookmarkEnd w:id="62"/>
          </w:p>
        </w:tc>
      </w:tr>
      <w:tr w:rsidR="00FC3128" w:rsidRPr="00AA4BCA" w14:paraId="5029EB12" w14:textId="77777777" w:rsidTr="00A20FB7">
        <w:trPr>
          <w:gridAfter w:val="1"/>
          <w:wAfter w:w="57" w:type="dxa"/>
        </w:trPr>
        <w:tc>
          <w:tcPr>
            <w:tcW w:w="2249" w:type="dxa"/>
          </w:tcPr>
          <w:p w14:paraId="273493A5" w14:textId="1860F512" w:rsidR="00FC3128" w:rsidRPr="00AA4BCA" w:rsidRDefault="00FC3128" w:rsidP="005C6892">
            <w:pPr>
              <w:pStyle w:val="Sec1-Clauses"/>
              <w:numPr>
                <w:ilvl w:val="0"/>
                <w:numId w:val="117"/>
              </w:numPr>
              <w:spacing w:before="0" w:after="0"/>
            </w:pPr>
            <w:bookmarkStart w:id="63" w:name="_Toc94637808"/>
            <w:r w:rsidRPr="00AA4BCA">
              <w:t>Award Criteria</w:t>
            </w:r>
            <w:bookmarkEnd w:id="63"/>
          </w:p>
        </w:tc>
        <w:tc>
          <w:tcPr>
            <w:tcW w:w="7679" w:type="dxa"/>
          </w:tcPr>
          <w:p w14:paraId="2710F23E" w14:textId="77777777" w:rsidR="00FC3128" w:rsidRPr="00AA4BCA" w:rsidRDefault="00B04DFB" w:rsidP="0068311D">
            <w:pPr>
              <w:pStyle w:val="Sub-ClauseText"/>
              <w:numPr>
                <w:ilvl w:val="1"/>
                <w:numId w:val="59"/>
              </w:numPr>
              <w:spacing w:before="0" w:after="200"/>
              <w:rPr>
                <w:spacing w:val="0"/>
              </w:rPr>
            </w:pPr>
            <w:r w:rsidRPr="00AA4BCA">
              <w:rPr>
                <w:spacing w:val="0"/>
              </w:rPr>
              <w:t xml:space="preserve">The Purchaser shall award the Contract to the Bidder whose offer has been determined to be the </w:t>
            </w:r>
            <w:r w:rsidR="0068311D" w:rsidRPr="00AA4BCA">
              <w:rPr>
                <w:spacing w:val="0"/>
              </w:rPr>
              <w:t>lowest</w:t>
            </w:r>
            <w:r w:rsidRPr="00AA4BCA">
              <w:rPr>
                <w:spacing w:val="0"/>
              </w:rPr>
              <w:t xml:space="preserve"> evaluated bid and is substantially responsive to the Bidding Documents, provided further that the Bidder is determined to be qualified to perform the Contract satisfactorily.</w:t>
            </w:r>
          </w:p>
        </w:tc>
      </w:tr>
      <w:tr w:rsidR="00FC3128" w:rsidRPr="00AA4BCA" w14:paraId="63779C10" w14:textId="77777777" w:rsidTr="00A20FB7">
        <w:trPr>
          <w:gridAfter w:val="1"/>
          <w:wAfter w:w="57" w:type="dxa"/>
        </w:trPr>
        <w:tc>
          <w:tcPr>
            <w:tcW w:w="2249" w:type="dxa"/>
          </w:tcPr>
          <w:p w14:paraId="732BF45E" w14:textId="59C03D8D" w:rsidR="00FC3128" w:rsidRPr="00AA4BCA" w:rsidRDefault="00F84F97" w:rsidP="005C6892">
            <w:pPr>
              <w:pStyle w:val="Sec1-Clauses"/>
              <w:numPr>
                <w:ilvl w:val="0"/>
                <w:numId w:val="117"/>
              </w:numPr>
              <w:spacing w:before="0" w:after="0"/>
            </w:pPr>
            <w:bookmarkStart w:id="64" w:name="_Toc94637809"/>
            <w:r w:rsidRPr="00AA4BCA">
              <w:t>Purchaser’s Right</w:t>
            </w:r>
            <w:r w:rsidR="00A01269" w:rsidRPr="00AA4BCA">
              <w:t xml:space="preserve"> </w:t>
            </w:r>
            <w:r w:rsidRPr="00AA4BCA">
              <w:t>to Vary Quantities</w:t>
            </w:r>
            <w:r w:rsidR="00A01269" w:rsidRPr="00AA4BCA">
              <w:t xml:space="preserve"> </w:t>
            </w:r>
            <w:r w:rsidR="00FC3128" w:rsidRPr="00AA4BCA">
              <w:t xml:space="preserve">at Time of </w:t>
            </w:r>
            <w:r w:rsidR="000576FA" w:rsidRPr="00AA4BCA">
              <w:t>Performing</w:t>
            </w:r>
            <w:bookmarkEnd w:id="64"/>
            <w:r w:rsidR="00FC3128" w:rsidRPr="00AA4BCA">
              <w:t xml:space="preserve"> </w:t>
            </w:r>
          </w:p>
        </w:tc>
        <w:tc>
          <w:tcPr>
            <w:tcW w:w="7679" w:type="dxa"/>
          </w:tcPr>
          <w:p w14:paraId="784AAA63" w14:textId="77777777" w:rsidR="00FC3128" w:rsidRPr="00AA4BCA" w:rsidRDefault="00FC3128" w:rsidP="00C07A4D">
            <w:pPr>
              <w:pStyle w:val="Sub-ClauseText"/>
              <w:numPr>
                <w:ilvl w:val="1"/>
                <w:numId w:val="60"/>
              </w:numPr>
              <w:spacing w:before="0" w:after="200"/>
              <w:rPr>
                <w:spacing w:val="0"/>
              </w:rPr>
            </w:pPr>
            <w:r w:rsidRPr="00AA4BCA">
              <w:rPr>
                <w:spacing w:val="0"/>
              </w:rPr>
              <w:t xml:space="preserve">At the time the Contract </w:t>
            </w:r>
            <w:r w:rsidR="00336A88" w:rsidRPr="00AA4BCA">
              <w:rPr>
                <w:spacing w:val="0"/>
              </w:rPr>
              <w:t>performing</w:t>
            </w:r>
            <w:r w:rsidRPr="00AA4BCA">
              <w:rPr>
                <w:spacing w:val="0"/>
              </w:rPr>
              <w:t xml:space="preserve">, the Purchaser reserves the right to increase or decrease the quantity of Goods and Related Services originally specified in Section VI, Schedule of Requirements, provided this does not exceed the percentages </w:t>
            </w:r>
            <w:r w:rsidRPr="00AA4BCA">
              <w:rPr>
                <w:b/>
                <w:bCs/>
                <w:spacing w:val="0"/>
              </w:rPr>
              <w:t>specified in the BDS,</w:t>
            </w:r>
            <w:r w:rsidRPr="00AA4BCA">
              <w:rPr>
                <w:spacing w:val="0"/>
              </w:rPr>
              <w:t xml:space="preserve"> and without any change in the unit prices or other terms and conditions of the bid and the Bidding Documents.</w:t>
            </w:r>
          </w:p>
        </w:tc>
      </w:tr>
      <w:tr w:rsidR="00FC3128" w:rsidRPr="00AA4BCA" w14:paraId="1DF729D5" w14:textId="77777777" w:rsidTr="00A20FB7">
        <w:trPr>
          <w:gridAfter w:val="1"/>
          <w:wAfter w:w="57" w:type="dxa"/>
          <w:trHeight w:val="1700"/>
        </w:trPr>
        <w:tc>
          <w:tcPr>
            <w:tcW w:w="2249" w:type="dxa"/>
          </w:tcPr>
          <w:p w14:paraId="7EAAF4A4" w14:textId="09988107" w:rsidR="00FC3128" w:rsidRPr="00AA4BCA" w:rsidRDefault="00F84F97" w:rsidP="005C6892">
            <w:pPr>
              <w:pStyle w:val="Sec1-Clauses"/>
              <w:numPr>
                <w:ilvl w:val="0"/>
                <w:numId w:val="117"/>
              </w:numPr>
              <w:spacing w:before="0" w:after="0"/>
            </w:pPr>
            <w:bookmarkStart w:id="65" w:name="_Toc94637810"/>
            <w:r w:rsidRPr="00AA4BCA">
              <w:t>Notification of</w:t>
            </w:r>
            <w:r w:rsidR="00C56EC5" w:rsidRPr="00AA4BCA">
              <w:t xml:space="preserve"> intention to</w:t>
            </w:r>
            <w:r w:rsidR="00A01269" w:rsidRPr="00AA4BCA">
              <w:t xml:space="preserve"> </w:t>
            </w:r>
            <w:r w:rsidR="00FC3128" w:rsidRPr="00AA4BCA">
              <w:t>Award</w:t>
            </w:r>
            <w:bookmarkEnd w:id="65"/>
          </w:p>
        </w:tc>
        <w:tc>
          <w:tcPr>
            <w:tcW w:w="7679" w:type="dxa"/>
          </w:tcPr>
          <w:p w14:paraId="7F7827D1" w14:textId="77777777" w:rsidR="00FC3128" w:rsidRPr="00AA4BCA" w:rsidRDefault="00FC3128" w:rsidP="00C07A4D">
            <w:pPr>
              <w:pStyle w:val="Sub-ClauseText"/>
              <w:keepNext/>
              <w:keepLines/>
              <w:numPr>
                <w:ilvl w:val="1"/>
                <w:numId w:val="61"/>
              </w:numPr>
              <w:spacing w:before="0" w:after="200"/>
              <w:rPr>
                <w:spacing w:val="0"/>
              </w:rPr>
            </w:pPr>
            <w:r w:rsidRPr="00AA4BCA">
              <w:rPr>
                <w:spacing w:val="0"/>
              </w:rPr>
              <w:t xml:space="preserve">Prior to the expiration of the period of bid validity, the Purchaser shall notify the successful Bidder, in writing, that its Bid has been accepted.   </w:t>
            </w:r>
          </w:p>
          <w:p w14:paraId="3F9C8106" w14:textId="2DCCFF5D" w:rsidR="00FC3128" w:rsidRPr="00AA4BCA" w:rsidRDefault="00B82485" w:rsidP="00B82485">
            <w:pPr>
              <w:pStyle w:val="Sub-ClauseText"/>
              <w:keepNext/>
              <w:keepLines/>
              <w:numPr>
                <w:ilvl w:val="1"/>
                <w:numId w:val="61"/>
              </w:numPr>
              <w:spacing w:before="0" w:after="200"/>
              <w:rPr>
                <w:spacing w:val="0"/>
              </w:rPr>
            </w:pPr>
            <w:r w:rsidRPr="00AA4BCA">
              <w:rPr>
                <w:spacing w:val="0"/>
              </w:rPr>
              <w:t xml:space="preserve">The Contract shall not be signed earlier than the expiry of the Standstill Period. The Standstill Period shall be ten (10) </w:t>
            </w:r>
            <w:r w:rsidR="00C24A39" w:rsidRPr="00AA4BCA">
              <w:rPr>
                <w:spacing w:val="0"/>
              </w:rPr>
              <w:t xml:space="preserve">Calendar </w:t>
            </w:r>
            <w:r w:rsidRPr="00AA4BCA">
              <w:rPr>
                <w:spacing w:val="0"/>
              </w:rPr>
              <w:t xml:space="preserve">Days </w:t>
            </w:r>
            <w:r w:rsidR="00621213" w:rsidRPr="00AA4BCA">
              <w:rPr>
                <w:spacing w:val="0"/>
              </w:rPr>
              <w:t xml:space="preserve">from the day of publication of the Notification of Intention to Award the Contract - Contract Award Decision on the Purchaser web page. </w:t>
            </w:r>
          </w:p>
          <w:p w14:paraId="41B4CE0B" w14:textId="607C2F20" w:rsidR="00C256B4" w:rsidRPr="00AA4BCA" w:rsidRDefault="00C256B4" w:rsidP="00F430E7">
            <w:pPr>
              <w:pStyle w:val="Sub-ClauseText"/>
              <w:keepNext/>
              <w:keepLines/>
              <w:numPr>
                <w:ilvl w:val="1"/>
                <w:numId w:val="61"/>
              </w:numPr>
              <w:spacing w:before="0" w:after="200"/>
              <w:rPr>
                <w:lang w:val="en-US"/>
              </w:rPr>
            </w:pPr>
            <w:r w:rsidRPr="00AA4BCA">
              <w:rPr>
                <w:lang w:val="en-US"/>
              </w:rPr>
              <w:t xml:space="preserve">The Purchaser shall send to each Bidder the Notification of Intention to Award the Contract to the successful Bidder. </w:t>
            </w:r>
            <w:r w:rsidR="00783116" w:rsidRPr="00AA4BCA">
              <w:rPr>
                <w:lang w:val="en-US"/>
              </w:rPr>
              <w:t xml:space="preserve">Notification of Intention to Award the Contract shall be in a form of Contract Award Decision </w:t>
            </w:r>
            <w:r w:rsidR="00DD33AF" w:rsidRPr="00AA4BCA">
              <w:rPr>
                <w:lang w:val="en-US"/>
              </w:rPr>
              <w:t>and</w:t>
            </w:r>
            <w:r w:rsidRPr="00AA4BCA">
              <w:rPr>
                <w:spacing w:val="0"/>
                <w:lang w:val="en-US"/>
              </w:rPr>
              <w:t xml:space="preserve"> shall contain, at a minimum, the following information:</w:t>
            </w:r>
          </w:p>
          <w:p w14:paraId="50515263" w14:textId="77777777" w:rsidR="00C256B4" w:rsidRPr="00AA4BCA" w:rsidRDefault="00C256B4" w:rsidP="00C256B4">
            <w:pPr>
              <w:numPr>
                <w:ilvl w:val="0"/>
                <w:numId w:val="148"/>
              </w:numPr>
              <w:spacing w:after="200"/>
              <w:ind w:left="1243" w:hanging="630"/>
              <w:rPr>
                <w:color w:val="000000" w:themeColor="text1"/>
                <w:lang w:val="en-US"/>
              </w:rPr>
            </w:pPr>
            <w:r w:rsidRPr="00AA4BCA">
              <w:rPr>
                <w:color w:val="000000" w:themeColor="text1"/>
                <w:lang w:val="en-US"/>
              </w:rPr>
              <w:t xml:space="preserve">the name and address of the Bidder submitting the successful Bid; </w:t>
            </w:r>
          </w:p>
          <w:p w14:paraId="5AD28A5D" w14:textId="77777777" w:rsidR="00C256B4" w:rsidRPr="00AA4BCA" w:rsidRDefault="00C256B4" w:rsidP="00C256B4">
            <w:pPr>
              <w:numPr>
                <w:ilvl w:val="0"/>
                <w:numId w:val="148"/>
              </w:numPr>
              <w:spacing w:after="200"/>
              <w:ind w:left="1243" w:hanging="630"/>
              <w:rPr>
                <w:color w:val="000000" w:themeColor="text1"/>
                <w:lang w:val="en-US"/>
              </w:rPr>
            </w:pPr>
            <w:r w:rsidRPr="00AA4BCA">
              <w:rPr>
                <w:color w:val="000000" w:themeColor="text1"/>
                <w:lang w:val="en-US"/>
              </w:rPr>
              <w:t xml:space="preserve">the Contract price of the successful Bid; </w:t>
            </w:r>
          </w:p>
          <w:p w14:paraId="5A12E8ED" w14:textId="77777777" w:rsidR="00C256B4" w:rsidRPr="00AA4BCA" w:rsidRDefault="00C256B4" w:rsidP="00C256B4">
            <w:pPr>
              <w:numPr>
                <w:ilvl w:val="0"/>
                <w:numId w:val="148"/>
              </w:numPr>
              <w:spacing w:after="200"/>
              <w:ind w:left="1243" w:hanging="630"/>
              <w:rPr>
                <w:color w:val="000000" w:themeColor="text1"/>
                <w:lang w:val="en-US"/>
              </w:rPr>
            </w:pPr>
            <w:r w:rsidRPr="00AA4BCA">
              <w:rPr>
                <w:color w:val="000000" w:themeColor="text1"/>
                <w:lang w:val="en-US"/>
              </w:rPr>
              <w:t>the total combined score of the successful Bid when rated criteria is used for bid evaluation;</w:t>
            </w:r>
          </w:p>
          <w:p w14:paraId="227EAF74" w14:textId="77777777" w:rsidR="00C256B4" w:rsidRPr="00AA4BCA" w:rsidRDefault="00C256B4" w:rsidP="00C256B4">
            <w:pPr>
              <w:numPr>
                <w:ilvl w:val="0"/>
                <w:numId w:val="148"/>
              </w:numPr>
              <w:spacing w:after="200"/>
              <w:ind w:left="1243" w:hanging="630"/>
              <w:rPr>
                <w:color w:val="000000" w:themeColor="text1"/>
                <w:lang w:val="en-US"/>
              </w:rPr>
            </w:pPr>
            <w:r w:rsidRPr="00AA4BCA">
              <w:rPr>
                <w:color w:val="000000" w:themeColor="text1"/>
                <w:lang w:val="en-US"/>
              </w:rPr>
              <w:t xml:space="preserve">the names of all Bidders who submitted Bids, and their Bid prices as readout and as evaluated prices and technical points (if applicable); </w:t>
            </w:r>
          </w:p>
          <w:p w14:paraId="711DC96F" w14:textId="77777777" w:rsidR="00C256B4" w:rsidRPr="00AA4BCA" w:rsidRDefault="00C256B4" w:rsidP="00C256B4">
            <w:pPr>
              <w:numPr>
                <w:ilvl w:val="0"/>
                <w:numId w:val="148"/>
              </w:numPr>
              <w:spacing w:after="200"/>
              <w:ind w:left="1243" w:hanging="630"/>
              <w:rPr>
                <w:color w:val="000000" w:themeColor="text1"/>
                <w:lang w:val="en-US"/>
              </w:rPr>
            </w:pPr>
            <w:r w:rsidRPr="00AA4BCA">
              <w:rPr>
                <w:color w:val="000000" w:themeColor="text1"/>
                <w:lang w:val="en-US"/>
              </w:rPr>
              <w:lastRenderedPageBreak/>
              <w:t xml:space="preserve">a statement of the reason(s) the Bid (of the unsuccessful Bidder to whom the notification is addressed) was unsuccessful; </w:t>
            </w:r>
          </w:p>
          <w:p w14:paraId="1EC58E6E" w14:textId="77777777" w:rsidR="00C256B4" w:rsidRPr="00AA4BCA" w:rsidRDefault="00C256B4" w:rsidP="00C256B4">
            <w:pPr>
              <w:numPr>
                <w:ilvl w:val="0"/>
                <w:numId w:val="148"/>
              </w:numPr>
              <w:spacing w:after="200"/>
              <w:ind w:left="1243" w:hanging="630"/>
              <w:rPr>
                <w:color w:val="000000" w:themeColor="text1"/>
                <w:lang w:val="en-US"/>
              </w:rPr>
            </w:pPr>
            <w:r w:rsidRPr="00AA4BCA">
              <w:rPr>
                <w:color w:val="000000" w:themeColor="text1"/>
                <w:lang w:val="en-US"/>
              </w:rPr>
              <w:t>the expiry date of the Standstill Period; and</w:t>
            </w:r>
          </w:p>
          <w:p w14:paraId="1BF5C30B" w14:textId="77777777" w:rsidR="00C256B4" w:rsidRPr="00AA4BCA" w:rsidRDefault="00C256B4" w:rsidP="00C256B4">
            <w:pPr>
              <w:numPr>
                <w:ilvl w:val="0"/>
                <w:numId w:val="148"/>
              </w:numPr>
              <w:spacing w:after="200"/>
              <w:ind w:left="1243" w:hanging="630"/>
              <w:rPr>
                <w:color w:val="000000" w:themeColor="text1"/>
                <w:lang w:val="en-US"/>
              </w:rPr>
            </w:pPr>
            <w:r w:rsidRPr="00AA4BCA">
              <w:rPr>
                <w:color w:val="000000" w:themeColor="text1"/>
                <w:lang w:val="en-US"/>
              </w:rPr>
              <w:t xml:space="preserve">instructions on how to request a debriefing or submit a complaint during the standstill period. </w:t>
            </w:r>
          </w:p>
          <w:p w14:paraId="720EA602" w14:textId="4205BEFA" w:rsidR="00FC3128" w:rsidRPr="00AA4BCA" w:rsidRDefault="00FC3128" w:rsidP="00F430E7">
            <w:pPr>
              <w:pStyle w:val="Sub-ClauseText"/>
              <w:keepNext/>
              <w:keepLines/>
              <w:spacing w:before="0" w:after="200"/>
              <w:ind w:left="600"/>
              <w:rPr>
                <w:spacing w:val="0"/>
              </w:rPr>
            </w:pPr>
          </w:p>
          <w:p w14:paraId="463E27A5" w14:textId="302B6D0F" w:rsidR="00FC3128" w:rsidRPr="00AA4BCA" w:rsidRDefault="00FC3128" w:rsidP="00C07A4D">
            <w:pPr>
              <w:pStyle w:val="Sub-ClauseText"/>
              <w:keepNext/>
              <w:keepLines/>
              <w:numPr>
                <w:ilvl w:val="1"/>
                <w:numId w:val="61"/>
              </w:numPr>
              <w:spacing w:before="0" w:after="200"/>
              <w:rPr>
                <w:spacing w:val="0"/>
              </w:rPr>
            </w:pPr>
            <w:r w:rsidRPr="00AA4BCA">
              <w:t>Upon the successful Bidder’s furnishing of the signed Contract Form and performance security pursuant to ITB Clause 4</w:t>
            </w:r>
            <w:r w:rsidR="00362BBF" w:rsidRPr="00AA4BCA">
              <w:t>5</w:t>
            </w:r>
            <w:r w:rsidRPr="00AA4BCA">
              <w:t>, the Purchaser will promptly notify each unsuccessful Bidder and will discharge its bid security, pursuant to ITB Clause 21.4.</w:t>
            </w:r>
          </w:p>
          <w:p w14:paraId="37038AF8" w14:textId="013AC257" w:rsidR="00D13940" w:rsidRPr="00AA4BCA" w:rsidRDefault="00D13940" w:rsidP="00881307">
            <w:pPr>
              <w:pStyle w:val="Sub-ClauseText"/>
              <w:keepNext/>
              <w:keepLines/>
              <w:spacing w:before="0" w:after="200"/>
              <w:ind w:left="600"/>
              <w:rPr>
                <w:spacing w:val="0"/>
              </w:rPr>
            </w:pPr>
          </w:p>
        </w:tc>
      </w:tr>
      <w:tr w:rsidR="00D13940" w:rsidRPr="00AA4BCA" w14:paraId="754F4C0B" w14:textId="77777777" w:rsidTr="00A20FB7">
        <w:tc>
          <w:tcPr>
            <w:tcW w:w="2249" w:type="dxa"/>
          </w:tcPr>
          <w:p w14:paraId="4018D2AA" w14:textId="34FD5BA4" w:rsidR="00D13940" w:rsidRPr="00AA4BCA" w:rsidRDefault="00D13940" w:rsidP="004B13C4">
            <w:pPr>
              <w:pStyle w:val="Sec1-Clauses"/>
              <w:tabs>
                <w:tab w:val="clear" w:pos="360"/>
                <w:tab w:val="num" w:pos="510"/>
              </w:tabs>
              <w:spacing w:before="0" w:after="200"/>
              <w:ind w:left="690"/>
            </w:pPr>
            <w:bookmarkStart w:id="66" w:name="_Toc431826648"/>
            <w:bookmarkStart w:id="67" w:name="_Toc438438866"/>
            <w:bookmarkStart w:id="68" w:name="_Toc438532660"/>
            <w:bookmarkStart w:id="69" w:name="_Toc438734010"/>
            <w:bookmarkStart w:id="70" w:name="_Toc438907046"/>
            <w:bookmarkStart w:id="71" w:name="_Toc438907245"/>
            <w:bookmarkStart w:id="72" w:name="_Toc348000826"/>
            <w:bookmarkStart w:id="73" w:name="_Toc494273431"/>
            <w:bookmarkStart w:id="74" w:name="_Toc94637811"/>
            <w:bookmarkStart w:id="75" w:name="_Hlk93916417"/>
            <w:r w:rsidRPr="00AA4BCA">
              <w:lastRenderedPageBreak/>
              <w:t>42.</w:t>
            </w:r>
            <w:r w:rsidRPr="00AA4BCA">
              <w:tab/>
              <w:t>Notification of Award</w:t>
            </w:r>
            <w:bookmarkEnd w:id="66"/>
            <w:bookmarkEnd w:id="67"/>
            <w:bookmarkEnd w:id="68"/>
            <w:bookmarkEnd w:id="69"/>
            <w:bookmarkEnd w:id="70"/>
            <w:bookmarkEnd w:id="71"/>
            <w:bookmarkEnd w:id="72"/>
            <w:bookmarkEnd w:id="73"/>
            <w:bookmarkEnd w:id="74"/>
          </w:p>
        </w:tc>
        <w:tc>
          <w:tcPr>
            <w:tcW w:w="7736" w:type="dxa"/>
            <w:gridSpan w:val="2"/>
          </w:tcPr>
          <w:p w14:paraId="1356A83D" w14:textId="7ACABED4" w:rsidR="00D13940" w:rsidRPr="00AA4BCA" w:rsidRDefault="00D13940" w:rsidP="00D25366">
            <w:pPr>
              <w:pStyle w:val="Sub-ClauseText"/>
              <w:numPr>
                <w:ilvl w:val="1"/>
                <w:numId w:val="152"/>
              </w:numPr>
              <w:tabs>
                <w:tab w:val="left" w:pos="6376"/>
              </w:tabs>
              <w:spacing w:before="0" w:after="200"/>
              <w:ind w:left="616" w:right="58" w:hanging="630"/>
              <w:jc w:val="left"/>
              <w:rPr>
                <w:color w:val="000000" w:themeColor="text1"/>
              </w:rPr>
            </w:pPr>
            <w:r w:rsidRPr="00AA4BCA">
              <w:t xml:space="preserve">Prior to the expiration of the Bid Validity Period and upon expiry of the Standstill Period, specified in ITB </w:t>
            </w:r>
            <w:r w:rsidR="00362BBF" w:rsidRPr="00AA4BCA">
              <w:t>41.2</w:t>
            </w:r>
            <w:r w:rsidRPr="00AA4BCA">
              <w:t xml:space="preserve"> or any extension thereof, and upon satisfactorily addressing any complaint that has been filed within the Standstill Period, the Purchaser shall </w:t>
            </w:r>
            <w:r w:rsidRPr="00AA4BCA">
              <w:rPr>
                <w:color w:val="000000" w:themeColor="text1"/>
              </w:rPr>
              <w:t xml:space="preserve">notify the successful Bidder, in writing, that its Bid has been accepted. The notification of </w:t>
            </w:r>
            <w:r w:rsidR="00417DE8" w:rsidRPr="00AA4BCA">
              <w:t>award</w:t>
            </w:r>
            <w:r w:rsidRPr="00AA4BCA">
              <w:rPr>
                <w:color w:val="000000" w:themeColor="text1"/>
              </w:rPr>
              <w:t xml:space="preserve"> </w:t>
            </w:r>
            <w:r w:rsidRPr="00AA4BCA">
              <w:t>shall specify the sum that the Purchaser will pay the Supplier in consideration of the execution of the Contract (hereinafter and in the Conditions of Contract and Contract Forms called “the Contract Price”).</w:t>
            </w:r>
          </w:p>
          <w:p w14:paraId="499BB3D8" w14:textId="0E62F11B" w:rsidR="00D13940" w:rsidRPr="00AA4BCA" w:rsidRDefault="00D13940" w:rsidP="00C91661">
            <w:pPr>
              <w:spacing w:after="200"/>
              <w:ind w:left="720"/>
              <w:rPr>
                <w:color w:val="000000" w:themeColor="text1"/>
              </w:rPr>
            </w:pPr>
          </w:p>
        </w:tc>
      </w:tr>
      <w:tr w:rsidR="002D1455" w:rsidRPr="00AA4BCA" w14:paraId="0BB5D9B6" w14:textId="77777777" w:rsidTr="00A20FB7">
        <w:tc>
          <w:tcPr>
            <w:tcW w:w="2249" w:type="dxa"/>
          </w:tcPr>
          <w:p w14:paraId="29E546ED" w14:textId="77777777" w:rsidR="002D1455" w:rsidRPr="00AA4BCA" w:rsidRDefault="002D1455" w:rsidP="00C30550">
            <w:pPr>
              <w:pStyle w:val="Sec1-Clauses"/>
              <w:spacing w:before="0" w:after="200"/>
            </w:pPr>
          </w:p>
        </w:tc>
        <w:tc>
          <w:tcPr>
            <w:tcW w:w="7736" w:type="dxa"/>
            <w:gridSpan w:val="2"/>
          </w:tcPr>
          <w:p w14:paraId="28C93EE4" w14:textId="77777777" w:rsidR="002D1455" w:rsidRPr="00AA4BCA" w:rsidRDefault="002D1455" w:rsidP="00D25366">
            <w:pPr>
              <w:pStyle w:val="Sub-ClauseText"/>
              <w:numPr>
                <w:ilvl w:val="1"/>
                <w:numId w:val="152"/>
              </w:numPr>
              <w:spacing w:before="0" w:after="200"/>
              <w:ind w:left="616" w:right="58" w:hanging="616"/>
              <w:jc w:val="left"/>
              <w:rPr>
                <w:color w:val="000000" w:themeColor="text1"/>
              </w:rPr>
            </w:pPr>
            <w:r w:rsidRPr="00AA4BCA">
              <w:t xml:space="preserve">Within ten (10) Business Days after the date of transmission of the Notification of Award, </w:t>
            </w:r>
            <w:r w:rsidRPr="00AA4BCA">
              <w:rPr>
                <w:bCs/>
              </w:rPr>
              <w:t>the Purchaser shall publish the Contract Award Notice which shall contain, at a minimum, the following information</w:t>
            </w:r>
            <w:r w:rsidRPr="00AA4BCA">
              <w:t xml:space="preserve">: </w:t>
            </w:r>
          </w:p>
          <w:p w14:paraId="4B7E8A98" w14:textId="77777777" w:rsidR="002D1455" w:rsidRPr="00AA4BCA" w:rsidRDefault="002D1455" w:rsidP="002D1455">
            <w:pPr>
              <w:numPr>
                <w:ilvl w:val="0"/>
                <w:numId w:val="149"/>
              </w:numPr>
              <w:spacing w:after="200"/>
              <w:rPr>
                <w:rFonts w:eastAsia="Calibri"/>
              </w:rPr>
            </w:pPr>
            <w:r w:rsidRPr="00AA4BCA">
              <w:rPr>
                <w:rFonts w:eastAsia="Calibri"/>
              </w:rPr>
              <w:t>name and address of the Purchaser;</w:t>
            </w:r>
          </w:p>
          <w:p w14:paraId="66DE423E" w14:textId="77777777" w:rsidR="002D1455" w:rsidRPr="00AA4BCA" w:rsidRDefault="002D1455" w:rsidP="002D1455">
            <w:pPr>
              <w:numPr>
                <w:ilvl w:val="0"/>
                <w:numId w:val="149"/>
              </w:numPr>
              <w:spacing w:after="200"/>
              <w:rPr>
                <w:rFonts w:eastAsia="Calibri"/>
              </w:rPr>
            </w:pPr>
            <w:r w:rsidRPr="00AA4BCA">
              <w:rPr>
                <w:rFonts w:eastAsia="Calibri"/>
              </w:rPr>
              <w:t>name and reference number of the contract being awarded, and the selection method used;</w:t>
            </w:r>
          </w:p>
          <w:p w14:paraId="58AD79EF" w14:textId="77777777" w:rsidR="002D1455" w:rsidRPr="00AA4BCA" w:rsidRDefault="002D1455" w:rsidP="002D1455">
            <w:pPr>
              <w:numPr>
                <w:ilvl w:val="0"/>
                <w:numId w:val="149"/>
              </w:numPr>
              <w:spacing w:after="200"/>
              <w:rPr>
                <w:rFonts w:eastAsia="Calibri"/>
              </w:rPr>
            </w:pPr>
            <w:r w:rsidRPr="00AA4BCA">
              <w:rPr>
                <w:rFonts w:eastAsia="Calibri"/>
              </w:rPr>
              <w:t>the name of the successful Bidder, the final total contract price, the contract duration and a summary of its scope;</w:t>
            </w:r>
          </w:p>
          <w:p w14:paraId="5BDEC198" w14:textId="77777777" w:rsidR="002D1455" w:rsidRPr="00AA4BCA" w:rsidRDefault="002D1455" w:rsidP="00E5005A">
            <w:pPr>
              <w:pStyle w:val="Sub-ClauseText"/>
              <w:spacing w:before="0" w:after="200"/>
              <w:ind w:left="781" w:right="58"/>
              <w:jc w:val="left"/>
              <w:rPr>
                <w:color w:val="000000" w:themeColor="text1"/>
              </w:rPr>
            </w:pPr>
          </w:p>
        </w:tc>
      </w:tr>
      <w:tr w:rsidR="00822DA1" w:rsidRPr="00AA4BCA" w14:paraId="05EA41D7" w14:textId="77777777" w:rsidTr="00A20FB7">
        <w:tc>
          <w:tcPr>
            <w:tcW w:w="2249" w:type="dxa"/>
          </w:tcPr>
          <w:p w14:paraId="5990C090" w14:textId="77777777" w:rsidR="00822DA1" w:rsidRPr="00AA4BCA" w:rsidRDefault="00822DA1" w:rsidP="00C30550">
            <w:pPr>
              <w:pStyle w:val="Sec1-Clauses"/>
              <w:spacing w:before="0" w:after="200"/>
            </w:pPr>
          </w:p>
        </w:tc>
        <w:tc>
          <w:tcPr>
            <w:tcW w:w="7736" w:type="dxa"/>
            <w:gridSpan w:val="2"/>
          </w:tcPr>
          <w:p w14:paraId="21383F89" w14:textId="3E491BB8" w:rsidR="00822DA1" w:rsidRPr="00AA4BCA" w:rsidRDefault="002D1455" w:rsidP="00D25366">
            <w:pPr>
              <w:pStyle w:val="Sub-ClauseText"/>
              <w:numPr>
                <w:ilvl w:val="1"/>
                <w:numId w:val="152"/>
              </w:numPr>
              <w:spacing w:before="0" w:after="200"/>
              <w:ind w:left="616" w:right="58" w:hanging="630"/>
              <w:jc w:val="left"/>
              <w:rPr>
                <w:color w:val="000000" w:themeColor="text1"/>
              </w:rPr>
            </w:pPr>
            <w:r w:rsidRPr="00AA4BCA">
              <w:rPr>
                <w:color w:val="000000" w:themeColor="text1"/>
              </w:rPr>
              <w:t>The Contract Award Notice shall be published on the Purchaser’s website with free access if available, or in at least one newspaper of national circulation in the Purchaser’s Country, or in the official gazette. The Purchaser shall also publish the contract award notice in OJEU online.</w:t>
            </w:r>
          </w:p>
        </w:tc>
      </w:tr>
      <w:tr w:rsidR="00D13940" w:rsidRPr="00AA4BCA" w14:paraId="1CF972B1" w14:textId="77777777" w:rsidTr="00A20FB7">
        <w:tc>
          <w:tcPr>
            <w:tcW w:w="2249" w:type="dxa"/>
          </w:tcPr>
          <w:p w14:paraId="7E253562" w14:textId="77777777" w:rsidR="00D13940" w:rsidRPr="00AA4BCA" w:rsidRDefault="00D13940" w:rsidP="00C30550">
            <w:pPr>
              <w:pStyle w:val="Sec1-Clauses"/>
              <w:spacing w:before="0" w:after="200"/>
            </w:pPr>
          </w:p>
        </w:tc>
        <w:tc>
          <w:tcPr>
            <w:tcW w:w="7736" w:type="dxa"/>
            <w:gridSpan w:val="2"/>
          </w:tcPr>
          <w:p w14:paraId="747DE650" w14:textId="091636A7" w:rsidR="00D13940" w:rsidRPr="00AA4BCA" w:rsidRDefault="00D13940" w:rsidP="00D25366">
            <w:pPr>
              <w:pStyle w:val="Sub-ClauseText"/>
              <w:numPr>
                <w:ilvl w:val="1"/>
                <w:numId w:val="152"/>
              </w:numPr>
              <w:spacing w:before="0" w:after="200"/>
              <w:ind w:left="616" w:right="58" w:hanging="630"/>
              <w:jc w:val="left"/>
            </w:pPr>
            <w:r w:rsidRPr="00AA4BCA">
              <w:rPr>
                <w:color w:val="000000" w:themeColor="text1"/>
              </w:rPr>
              <w:t xml:space="preserve">Until a formal Contract is prepared and executed, the </w:t>
            </w:r>
            <w:r w:rsidR="005E0E8A" w:rsidRPr="00AA4BCA">
              <w:rPr>
                <w:color w:val="000000" w:themeColor="text1"/>
              </w:rPr>
              <w:t>Notification of award</w:t>
            </w:r>
            <w:r w:rsidRPr="00AA4BCA">
              <w:rPr>
                <w:color w:val="000000" w:themeColor="text1"/>
              </w:rPr>
              <w:t xml:space="preserve"> shall constitute a binding Contract.</w:t>
            </w:r>
            <w:r w:rsidRPr="00AA4BCA">
              <w:t xml:space="preserve"> </w:t>
            </w:r>
          </w:p>
        </w:tc>
      </w:tr>
      <w:tr w:rsidR="000548C2" w:rsidRPr="00AA4BCA" w14:paraId="0965BB51" w14:textId="77777777" w:rsidTr="00A20FB7">
        <w:tc>
          <w:tcPr>
            <w:tcW w:w="2249" w:type="dxa"/>
          </w:tcPr>
          <w:p w14:paraId="4E90E955" w14:textId="5909B8F9" w:rsidR="000548C2" w:rsidRPr="00AA4BCA" w:rsidRDefault="000548C2" w:rsidP="004B13C4">
            <w:pPr>
              <w:pStyle w:val="Sec1-Clauses"/>
              <w:tabs>
                <w:tab w:val="clear" w:pos="360"/>
                <w:tab w:val="num" w:pos="690"/>
              </w:tabs>
              <w:spacing w:before="0" w:after="200"/>
              <w:ind w:left="600"/>
            </w:pPr>
            <w:bookmarkStart w:id="76" w:name="_Toc436903961"/>
            <w:bookmarkStart w:id="77" w:name="_Toc494273432"/>
            <w:bookmarkStart w:id="78" w:name="_Toc94637812"/>
            <w:r w:rsidRPr="00AA4BCA">
              <w:lastRenderedPageBreak/>
              <w:t>43. Debriefing by the Purchaser</w:t>
            </w:r>
            <w:bookmarkEnd w:id="76"/>
            <w:bookmarkEnd w:id="77"/>
            <w:bookmarkEnd w:id="78"/>
          </w:p>
          <w:p w14:paraId="28B1ABDF" w14:textId="05815B1C" w:rsidR="00027834" w:rsidRPr="00AA4BCA" w:rsidRDefault="00027834" w:rsidP="000548C2">
            <w:pPr>
              <w:pStyle w:val="Sec1-Clauses"/>
              <w:spacing w:before="0" w:after="200"/>
            </w:pPr>
          </w:p>
        </w:tc>
        <w:tc>
          <w:tcPr>
            <w:tcW w:w="7736" w:type="dxa"/>
            <w:gridSpan w:val="2"/>
          </w:tcPr>
          <w:p w14:paraId="431B4CFF" w14:textId="2F74BDB8" w:rsidR="000548C2" w:rsidRPr="00AA4BCA" w:rsidRDefault="000548C2" w:rsidP="00877633">
            <w:pPr>
              <w:pStyle w:val="Sub-ClauseText"/>
              <w:numPr>
                <w:ilvl w:val="1"/>
                <w:numId w:val="153"/>
              </w:numPr>
              <w:spacing w:before="0" w:after="200"/>
              <w:ind w:left="781" w:right="58" w:hanging="720"/>
              <w:jc w:val="left"/>
            </w:pPr>
            <w:r w:rsidRPr="00AA4BCA">
              <w:t>On receipt of the Purchaser’s Notification of Intention to Award referred to in ITB 41.3</w:t>
            </w:r>
            <w:r w:rsidR="00417896" w:rsidRPr="00AA4BCA">
              <w:t>– Contract Award Decision</w:t>
            </w:r>
            <w:r w:rsidRPr="00AA4BCA">
              <w:t>, an unsuccessful Bidder has three (3) Business Days to make a written request to the Purchaser for a debriefing. The Purchaser shall provide a debriefing to all unsuccessful Bidders whose request is received within this deadline. The Purchaser shall promptly respond in writing to any unsuccessful Bidder who requests a debriefing, and send the copy of the request or decision on appeal to the Bank.</w:t>
            </w:r>
          </w:p>
        </w:tc>
      </w:tr>
      <w:tr w:rsidR="000548C2" w:rsidRPr="00AA4BCA" w14:paraId="38529EBE" w14:textId="77777777" w:rsidTr="00A20FB7">
        <w:tc>
          <w:tcPr>
            <w:tcW w:w="2249" w:type="dxa"/>
          </w:tcPr>
          <w:p w14:paraId="1161C75D" w14:textId="77777777" w:rsidR="000548C2" w:rsidRPr="00AA4BCA" w:rsidRDefault="000548C2" w:rsidP="000548C2">
            <w:pPr>
              <w:pStyle w:val="Sec1-Clauses"/>
              <w:spacing w:before="0" w:after="200"/>
            </w:pPr>
          </w:p>
        </w:tc>
        <w:tc>
          <w:tcPr>
            <w:tcW w:w="7736" w:type="dxa"/>
            <w:gridSpan w:val="2"/>
          </w:tcPr>
          <w:p w14:paraId="757ABD8C" w14:textId="77777777" w:rsidR="000548C2" w:rsidRPr="00AA4BCA" w:rsidRDefault="000548C2" w:rsidP="00BF5BDD">
            <w:pPr>
              <w:pStyle w:val="Sub-ClauseText"/>
              <w:numPr>
                <w:ilvl w:val="1"/>
                <w:numId w:val="153"/>
              </w:numPr>
              <w:spacing w:before="0" w:after="200"/>
              <w:ind w:left="781" w:right="58" w:hanging="631"/>
            </w:pPr>
            <w:r w:rsidRPr="00AA4BCA">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w:t>
            </w:r>
          </w:p>
          <w:p w14:paraId="6F29F96C" w14:textId="7A17934C" w:rsidR="000548C2" w:rsidRPr="00AA4BCA" w:rsidRDefault="000548C2" w:rsidP="000548C2">
            <w:pPr>
              <w:pStyle w:val="Sub-ClauseText"/>
              <w:spacing w:before="0" w:after="200"/>
              <w:ind w:left="631" w:right="58"/>
            </w:pPr>
          </w:p>
        </w:tc>
      </w:tr>
      <w:tr w:rsidR="000548C2" w:rsidRPr="00AA4BCA" w14:paraId="3C308C45" w14:textId="77777777" w:rsidTr="00A20FB7">
        <w:tc>
          <w:tcPr>
            <w:tcW w:w="2249" w:type="dxa"/>
          </w:tcPr>
          <w:p w14:paraId="54A0B843" w14:textId="77777777" w:rsidR="000548C2" w:rsidRPr="00AA4BCA" w:rsidRDefault="000548C2" w:rsidP="000548C2">
            <w:pPr>
              <w:pStyle w:val="Sec1-Clauses"/>
              <w:spacing w:before="0" w:after="200"/>
            </w:pPr>
          </w:p>
        </w:tc>
        <w:tc>
          <w:tcPr>
            <w:tcW w:w="7736" w:type="dxa"/>
            <w:gridSpan w:val="2"/>
          </w:tcPr>
          <w:p w14:paraId="67EB7825" w14:textId="23C6208B" w:rsidR="000548C2" w:rsidRPr="00AA4BCA" w:rsidRDefault="000548C2" w:rsidP="00846A8E">
            <w:pPr>
              <w:pStyle w:val="Sub-ClauseText"/>
              <w:numPr>
                <w:ilvl w:val="1"/>
                <w:numId w:val="153"/>
              </w:numPr>
              <w:spacing w:after="200"/>
              <w:ind w:left="781" w:right="58" w:hanging="630"/>
            </w:pPr>
            <w:r w:rsidRPr="00AA4BCA">
              <w:t xml:space="preserve">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28D7E44C" w14:textId="0961DAFC" w:rsidR="000548C2" w:rsidRPr="00AA4BCA" w:rsidRDefault="000548C2" w:rsidP="00846A8E">
            <w:pPr>
              <w:pStyle w:val="Sub-ClauseText"/>
              <w:numPr>
                <w:ilvl w:val="1"/>
                <w:numId w:val="153"/>
              </w:numPr>
              <w:spacing w:after="200"/>
              <w:ind w:left="781" w:right="58" w:hanging="630"/>
            </w:pPr>
            <w:r w:rsidRPr="00AA4BCA">
              <w:t>Debriefings of unsuccessful Bidders may be done in writing or verbally. The Bidders shall bear their own costs of attending such a debriefing meeting. Debriefing Meeting Minutes will be issued by the Purchaser and distributed to all Bidders and the Bank.</w:t>
            </w:r>
          </w:p>
          <w:p w14:paraId="34C9C8FE" w14:textId="6C4C2BBC" w:rsidR="000548C2" w:rsidRPr="00AA4BCA" w:rsidRDefault="000548C2" w:rsidP="000548C2">
            <w:pPr>
              <w:pStyle w:val="Sub-ClauseText"/>
              <w:spacing w:before="0" w:after="200"/>
              <w:ind w:left="631" w:right="58"/>
            </w:pPr>
          </w:p>
        </w:tc>
      </w:tr>
      <w:tr w:rsidR="00FC3128" w:rsidRPr="00AA4BCA" w14:paraId="7D692F01" w14:textId="77777777" w:rsidTr="00A20FB7">
        <w:trPr>
          <w:gridAfter w:val="1"/>
          <w:wAfter w:w="57" w:type="dxa"/>
        </w:trPr>
        <w:tc>
          <w:tcPr>
            <w:tcW w:w="2249" w:type="dxa"/>
          </w:tcPr>
          <w:p w14:paraId="2E0C8CC6" w14:textId="508F6CC9" w:rsidR="00FC3128" w:rsidRPr="00AA4BCA" w:rsidRDefault="00362BBF" w:rsidP="004B13C4">
            <w:pPr>
              <w:pStyle w:val="Sec1-Clauses"/>
              <w:tabs>
                <w:tab w:val="clear" w:pos="360"/>
              </w:tabs>
              <w:spacing w:before="0" w:after="0"/>
              <w:ind w:left="240" w:firstLine="0"/>
            </w:pPr>
            <w:bookmarkStart w:id="79" w:name="_Toc94637813"/>
            <w:r w:rsidRPr="00AA4BCA">
              <w:t xml:space="preserve">44. </w:t>
            </w:r>
            <w:r w:rsidR="00FC3128" w:rsidRPr="00AA4BCA">
              <w:t>Signing of Contract</w:t>
            </w:r>
            <w:bookmarkEnd w:id="79"/>
            <w:r w:rsidR="000548C2" w:rsidRPr="00AA4BCA">
              <w:t xml:space="preserve"> </w:t>
            </w:r>
          </w:p>
        </w:tc>
        <w:tc>
          <w:tcPr>
            <w:tcW w:w="7679" w:type="dxa"/>
          </w:tcPr>
          <w:p w14:paraId="32814AD8" w14:textId="1EAD31FC" w:rsidR="00FC3128" w:rsidRPr="00AA4BCA" w:rsidRDefault="00FC3128" w:rsidP="00A20FB7">
            <w:pPr>
              <w:pStyle w:val="Sub-ClauseText"/>
              <w:numPr>
                <w:ilvl w:val="1"/>
                <w:numId w:val="154"/>
              </w:numPr>
              <w:spacing w:before="0" w:after="200"/>
              <w:ind w:left="796" w:hanging="630"/>
              <w:rPr>
                <w:spacing w:val="0"/>
              </w:rPr>
            </w:pPr>
            <w:r w:rsidRPr="00AA4BCA">
              <w:rPr>
                <w:spacing w:val="0"/>
              </w:rPr>
              <w:t>Promptly after notification</w:t>
            </w:r>
            <w:r w:rsidR="00F32955" w:rsidRPr="00AA4BCA">
              <w:rPr>
                <w:spacing w:val="0"/>
              </w:rPr>
              <w:t xml:space="preserve"> and </w:t>
            </w:r>
            <w:r w:rsidR="0099019E" w:rsidRPr="00AA4BCA">
              <w:rPr>
                <w:spacing w:val="0"/>
              </w:rPr>
              <w:t>standstill period expiration</w:t>
            </w:r>
            <w:r w:rsidRPr="00AA4BCA">
              <w:rPr>
                <w:spacing w:val="0"/>
              </w:rPr>
              <w:t xml:space="preserve">, the Purchaser shall send the successful Bidder the Agreement and the Special Conditions of Contract. </w:t>
            </w:r>
          </w:p>
          <w:p w14:paraId="59CD8C88" w14:textId="0F2825D9" w:rsidR="00593B3B" w:rsidRPr="00AA4BCA" w:rsidRDefault="00FC3128" w:rsidP="00A20FB7">
            <w:pPr>
              <w:pStyle w:val="Sub-ClauseText"/>
              <w:numPr>
                <w:ilvl w:val="1"/>
                <w:numId w:val="154"/>
              </w:numPr>
              <w:spacing w:before="0" w:after="200"/>
              <w:ind w:left="796" w:hanging="630"/>
              <w:rPr>
                <w:spacing w:val="0"/>
              </w:rPr>
            </w:pPr>
            <w:r w:rsidRPr="00AA4BCA">
              <w:rPr>
                <w:spacing w:val="0"/>
              </w:rPr>
              <w:t xml:space="preserve">Within </w:t>
            </w:r>
            <w:r w:rsidR="00F5438E" w:rsidRPr="00AA4BCA">
              <w:rPr>
                <w:spacing w:val="0"/>
              </w:rPr>
              <w:t xml:space="preserve">fourteen (14) days </w:t>
            </w:r>
            <w:r w:rsidRPr="00AA4BCA">
              <w:rPr>
                <w:spacing w:val="0"/>
              </w:rPr>
              <w:t xml:space="preserve">  of receipt of the Agreement, the successful Bidder shall sign, date, and return it to the Purchaser.</w:t>
            </w:r>
            <w:r w:rsidR="00593B3B" w:rsidRPr="00AA4BCA">
              <w:rPr>
                <w:spacing w:val="0"/>
              </w:rPr>
              <w:t xml:space="preserve"> Within ten (10) Business Days from the date of notification of award, the Purchaser shall publish the Contract Award Notice which shall contain, at a minimum, the following information: </w:t>
            </w:r>
          </w:p>
          <w:p w14:paraId="3D95228F" w14:textId="77777777" w:rsidR="00593B3B" w:rsidRPr="00AA4BCA" w:rsidRDefault="00593B3B" w:rsidP="00593B3B">
            <w:pPr>
              <w:spacing w:before="120" w:after="200"/>
              <w:jc w:val="both"/>
            </w:pPr>
          </w:p>
          <w:p w14:paraId="1D5BAA08" w14:textId="77777777" w:rsidR="00593B3B" w:rsidRPr="00AA4BCA" w:rsidRDefault="00593B3B" w:rsidP="00593B3B">
            <w:pPr>
              <w:keepNext/>
              <w:keepLines/>
              <w:numPr>
                <w:ilvl w:val="2"/>
                <w:numId w:val="140"/>
              </w:numPr>
              <w:spacing w:before="120" w:after="200"/>
              <w:ind w:right="1"/>
              <w:jc w:val="both"/>
            </w:pPr>
            <w:r w:rsidRPr="00AA4BCA">
              <w:lastRenderedPageBreak/>
              <w:t>name and address of the Purchaser;</w:t>
            </w:r>
          </w:p>
          <w:p w14:paraId="13303674" w14:textId="77777777" w:rsidR="00593B3B" w:rsidRPr="00AA4BCA" w:rsidRDefault="00593B3B" w:rsidP="00593B3B">
            <w:pPr>
              <w:keepNext/>
              <w:keepLines/>
              <w:numPr>
                <w:ilvl w:val="2"/>
                <w:numId w:val="140"/>
              </w:numPr>
              <w:spacing w:before="120" w:after="200"/>
              <w:ind w:right="1"/>
              <w:jc w:val="both"/>
            </w:pPr>
            <w:r w:rsidRPr="00AA4BCA">
              <w:t xml:space="preserve">name and reference number of the contract </w:t>
            </w:r>
            <w:r w:rsidRPr="00AA4BCA">
              <w:rPr>
                <w:rFonts w:eastAsia="Calibri"/>
                <w:spacing w:val="-4"/>
              </w:rPr>
              <w:t>being awarded, and the selection method used;</w:t>
            </w:r>
          </w:p>
          <w:p w14:paraId="5D983533" w14:textId="77777777" w:rsidR="00593B3B" w:rsidRPr="00AA4BCA" w:rsidRDefault="00593B3B" w:rsidP="00593B3B">
            <w:pPr>
              <w:keepNext/>
              <w:keepLines/>
              <w:numPr>
                <w:ilvl w:val="2"/>
                <w:numId w:val="140"/>
              </w:numPr>
              <w:spacing w:before="120" w:after="200"/>
              <w:ind w:right="1"/>
              <w:jc w:val="both"/>
            </w:pPr>
            <w:r w:rsidRPr="00AA4BCA">
              <w:t>the name of the successful Bidder, the final total contract price, the contract duration and a summary of its scope;</w:t>
            </w:r>
          </w:p>
          <w:p w14:paraId="2520FBD0" w14:textId="69826533" w:rsidR="00FC3128" w:rsidRPr="00AA4BCA" w:rsidRDefault="00593B3B" w:rsidP="00593B3B">
            <w:pPr>
              <w:ind w:left="720"/>
            </w:pPr>
            <w:r w:rsidRPr="00AA4BCA">
              <w:t xml:space="preserve"> The Contract Award Notice shall be published on the Purchaser’s website with free access if available, or in at least one newspaper of national circulation in the Purchaser’s Country, or in the official gazette. The Purchaser shall also publish the contract award notice in OJEU online.</w:t>
            </w:r>
          </w:p>
        </w:tc>
      </w:tr>
      <w:tr w:rsidR="00FC3128" w:rsidRPr="00AA4BCA" w14:paraId="3EFDC900" w14:textId="77777777" w:rsidTr="00A20FB7">
        <w:trPr>
          <w:gridAfter w:val="1"/>
          <w:wAfter w:w="57" w:type="dxa"/>
        </w:trPr>
        <w:tc>
          <w:tcPr>
            <w:tcW w:w="2249" w:type="dxa"/>
          </w:tcPr>
          <w:p w14:paraId="473D2E67" w14:textId="10887F5E" w:rsidR="00FC3128" w:rsidRPr="00AA4BCA" w:rsidRDefault="00362BBF" w:rsidP="004B13C4">
            <w:pPr>
              <w:pStyle w:val="Sec1-Clauses"/>
              <w:tabs>
                <w:tab w:val="clear" w:pos="360"/>
              </w:tabs>
              <w:spacing w:before="0" w:after="0"/>
              <w:ind w:left="330" w:firstLine="0"/>
            </w:pPr>
            <w:bookmarkStart w:id="80" w:name="_Toc94637814"/>
            <w:r w:rsidRPr="00AA4BCA">
              <w:lastRenderedPageBreak/>
              <w:t xml:space="preserve">45 </w:t>
            </w:r>
            <w:r w:rsidR="00F84F97" w:rsidRPr="00AA4BCA">
              <w:t>Performance</w:t>
            </w:r>
            <w:r w:rsidR="00A01269" w:rsidRPr="00AA4BCA">
              <w:t xml:space="preserve"> </w:t>
            </w:r>
            <w:r w:rsidR="00FC3128" w:rsidRPr="00AA4BCA">
              <w:t>Security</w:t>
            </w:r>
            <w:bookmarkEnd w:id="80"/>
          </w:p>
        </w:tc>
        <w:tc>
          <w:tcPr>
            <w:tcW w:w="7679" w:type="dxa"/>
          </w:tcPr>
          <w:p w14:paraId="1129F4C5" w14:textId="2B0A1865" w:rsidR="00FC3128" w:rsidRPr="00AA4BCA" w:rsidRDefault="00FC3128" w:rsidP="00FC040D">
            <w:pPr>
              <w:pStyle w:val="Sub-ClauseText"/>
              <w:numPr>
                <w:ilvl w:val="1"/>
                <w:numId w:val="155"/>
              </w:numPr>
              <w:spacing w:before="0" w:after="200"/>
              <w:ind w:left="706" w:hanging="630"/>
              <w:rPr>
                <w:spacing w:val="0"/>
              </w:rPr>
            </w:pPr>
            <w:r w:rsidRPr="00AA4BCA">
              <w:rPr>
                <w:spacing w:val="0"/>
              </w:rPr>
              <w:t xml:space="preserve">Within </w:t>
            </w:r>
            <w:r w:rsidR="00787530" w:rsidRPr="00AA4BCA">
              <w:rPr>
                <w:spacing w:val="0"/>
              </w:rPr>
              <w:t>twenty-eight</w:t>
            </w:r>
            <w:r w:rsidRPr="00AA4BCA">
              <w:rPr>
                <w:spacing w:val="0"/>
              </w:rPr>
              <w:t xml:space="preserve"> (28) days of the receipt of </w:t>
            </w:r>
            <w:r w:rsidR="007B38CC" w:rsidRPr="00AA4BCA">
              <w:rPr>
                <w:spacing w:val="0"/>
              </w:rPr>
              <w:t>N</w:t>
            </w:r>
            <w:r w:rsidRPr="00AA4BCA">
              <w:rPr>
                <w:spacing w:val="0"/>
              </w:rPr>
              <w:t xml:space="preserve">otification of award from the Purchaser, the successful Bidder, if required, shall furnish the Performance Security in accordance with the GCC, using for that purpose the Performance Security Form included in Section IX Contract forms, or another Form acceptable to the Purchaser. The </w:t>
            </w:r>
            <w:r w:rsidR="00621D80" w:rsidRPr="00AA4BCA">
              <w:rPr>
                <w:spacing w:val="0"/>
              </w:rPr>
              <w:t>Purchaser</w:t>
            </w:r>
            <w:r w:rsidRPr="00AA4BCA">
              <w:rPr>
                <w:spacing w:val="0"/>
              </w:rPr>
              <w:t xml:space="preserve"> shall promptly notify the name of the winning Bidder to each unsuccessful Bidder and discharge the Bid Securities of the unsuccessful bidders pursuant to ITB Sub-Clause 21.4.</w:t>
            </w:r>
          </w:p>
          <w:p w14:paraId="29BAC506" w14:textId="7211C267" w:rsidR="009D691B" w:rsidRPr="00AA4BCA" w:rsidRDefault="00722FD5" w:rsidP="00FC040D">
            <w:pPr>
              <w:pStyle w:val="Sub-ClauseText"/>
              <w:numPr>
                <w:ilvl w:val="1"/>
                <w:numId w:val="155"/>
              </w:numPr>
              <w:spacing w:after="200"/>
              <w:ind w:left="706" w:hanging="630"/>
              <w:rPr>
                <w:spacing w:val="0"/>
              </w:rPr>
            </w:pPr>
            <w:r w:rsidRPr="00AA4BCA">
              <w:rPr>
                <w:spacing w:val="0"/>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the next </w:t>
            </w:r>
            <w:r w:rsidR="008965F5" w:rsidRPr="00AA4BCA">
              <w:t>the lowest evaluated bid</w:t>
            </w:r>
            <w:r w:rsidRPr="00AA4BCA">
              <w:rPr>
                <w:spacing w:val="0"/>
              </w:rPr>
              <w:t xml:space="preserve">, whose offer is substantially responsive, and is determined by the Purchaser to be qualified to perform the Contract satisfactorily. </w:t>
            </w:r>
            <w:r w:rsidR="00FC3128" w:rsidRPr="00AA4BCA">
              <w:rPr>
                <w:spacing w:val="0"/>
              </w:rPr>
              <w:t xml:space="preserve"> </w:t>
            </w:r>
          </w:p>
          <w:p w14:paraId="119FEAC2" w14:textId="2E74EA5F" w:rsidR="005A19B7" w:rsidRPr="00AA4BCA" w:rsidRDefault="005A19B7" w:rsidP="00E150AF">
            <w:pPr>
              <w:pStyle w:val="Sub-ClauseText"/>
              <w:spacing w:after="200"/>
              <w:ind w:left="600"/>
              <w:rPr>
                <w:spacing w:val="0"/>
              </w:rPr>
            </w:pPr>
          </w:p>
        </w:tc>
      </w:tr>
      <w:tr w:rsidR="00FC040D" w:rsidRPr="00AA4BCA" w14:paraId="7B1A1F8B" w14:textId="77777777" w:rsidTr="00A20FB7">
        <w:trPr>
          <w:gridAfter w:val="1"/>
          <w:wAfter w:w="57" w:type="dxa"/>
        </w:trPr>
        <w:tc>
          <w:tcPr>
            <w:tcW w:w="2249" w:type="dxa"/>
          </w:tcPr>
          <w:p w14:paraId="6B085B18" w14:textId="7C710C26" w:rsidR="00B16F62" w:rsidRPr="00AA4BCA" w:rsidRDefault="00B16F62" w:rsidP="004B13C4">
            <w:pPr>
              <w:pStyle w:val="Sec1-Clauses"/>
              <w:tabs>
                <w:tab w:val="clear" w:pos="360"/>
              </w:tabs>
              <w:spacing w:before="0" w:after="0"/>
              <w:ind w:left="330" w:firstLine="0"/>
            </w:pPr>
            <w:bookmarkStart w:id="81" w:name="_Toc94637815"/>
            <w:r w:rsidRPr="00AA4BCA">
              <w:t>46 Procurement Related Complaint</w:t>
            </w:r>
            <w:bookmarkEnd w:id="81"/>
            <w:r w:rsidRPr="00AA4BCA">
              <w:tab/>
            </w:r>
          </w:p>
          <w:p w14:paraId="1FE2D74D" w14:textId="77777777" w:rsidR="00FC040D" w:rsidRPr="00AA4BCA" w:rsidRDefault="00FC040D" w:rsidP="00B16F62">
            <w:pPr>
              <w:pStyle w:val="Sec1-Clauses"/>
              <w:tabs>
                <w:tab w:val="clear" w:pos="360"/>
              </w:tabs>
              <w:spacing w:before="0" w:after="0"/>
              <w:ind w:left="720" w:firstLine="0"/>
            </w:pPr>
          </w:p>
        </w:tc>
        <w:tc>
          <w:tcPr>
            <w:tcW w:w="7679" w:type="dxa"/>
          </w:tcPr>
          <w:p w14:paraId="111E9F64" w14:textId="3C69F9EF" w:rsidR="00BD6BD3" w:rsidRPr="00AA4BCA" w:rsidRDefault="00BD6BD3" w:rsidP="00272D72">
            <w:pPr>
              <w:pStyle w:val="Sub-ClauseText"/>
              <w:numPr>
                <w:ilvl w:val="1"/>
                <w:numId w:val="161"/>
              </w:numPr>
              <w:spacing w:after="200"/>
              <w:ind w:left="706" w:hanging="630"/>
              <w:rPr>
                <w:spacing w:val="0"/>
              </w:rPr>
            </w:pPr>
            <w:r w:rsidRPr="00AA4BCA">
              <w:rPr>
                <w:spacing w:val="0"/>
              </w:rPr>
              <w:t>Bidders should alert the Purchaser in writing, with a copy to the European Investment Bank</w:t>
            </w:r>
            <w:r w:rsidR="00B262D4" w:rsidRPr="00AA4BCA">
              <w:rPr>
                <w:spacing w:val="0"/>
              </w:rPr>
              <w:t xml:space="preserve"> to procurementcomplaints@eib.org</w:t>
            </w:r>
            <w:r w:rsidRPr="00AA4BCA">
              <w:rPr>
                <w:spacing w:val="0"/>
              </w:rPr>
              <w:t>, in case they should consider that certain clauses or technical specifications of the bidding documents might limit international competition or introduce an unfair advantage to some bidders.</w:t>
            </w:r>
          </w:p>
          <w:p w14:paraId="5C6A7512" w14:textId="2B3327A1" w:rsidR="00FC040D" w:rsidRPr="00AA4BCA" w:rsidRDefault="00FC040D" w:rsidP="00BD6BD3">
            <w:pPr>
              <w:pStyle w:val="Sub-ClauseText"/>
              <w:spacing w:before="0" w:after="200"/>
              <w:ind w:left="706"/>
              <w:rPr>
                <w:spacing w:val="0"/>
              </w:rPr>
            </w:pPr>
          </w:p>
        </w:tc>
      </w:tr>
      <w:tr w:rsidR="00E150AF" w:rsidRPr="00AA4BCA" w14:paraId="4D90C8A2" w14:textId="77777777" w:rsidTr="00A20FB7">
        <w:trPr>
          <w:gridAfter w:val="1"/>
          <w:wAfter w:w="57" w:type="dxa"/>
        </w:trPr>
        <w:tc>
          <w:tcPr>
            <w:tcW w:w="2249" w:type="dxa"/>
          </w:tcPr>
          <w:p w14:paraId="5AED7AA5" w14:textId="77777777" w:rsidR="00E150AF" w:rsidRPr="00AA4BCA" w:rsidRDefault="00E150AF" w:rsidP="00B16F62">
            <w:pPr>
              <w:pStyle w:val="Sec1-Clauses"/>
              <w:tabs>
                <w:tab w:val="clear" w:pos="360"/>
              </w:tabs>
              <w:spacing w:before="0" w:after="0"/>
              <w:ind w:left="720" w:firstLine="0"/>
            </w:pPr>
          </w:p>
        </w:tc>
        <w:tc>
          <w:tcPr>
            <w:tcW w:w="7679" w:type="dxa"/>
          </w:tcPr>
          <w:p w14:paraId="63870327" w14:textId="397023C3" w:rsidR="00E150AF" w:rsidRPr="00AA4BCA" w:rsidDel="00362BBF" w:rsidRDefault="00E150AF" w:rsidP="00272D72">
            <w:pPr>
              <w:pStyle w:val="Sub-ClauseText"/>
              <w:numPr>
                <w:ilvl w:val="1"/>
                <w:numId w:val="161"/>
              </w:numPr>
              <w:spacing w:after="200"/>
              <w:ind w:left="616" w:hanging="540"/>
              <w:rPr>
                <w:spacing w:val="0"/>
              </w:rPr>
            </w:pPr>
            <w:r w:rsidRPr="00AA4BCA">
              <w:rPr>
                <w:spacing w:val="0"/>
              </w:rPr>
              <w:t>The procedures for making a Procurement-related Complaint are as specified in the BDS.</w:t>
            </w:r>
          </w:p>
        </w:tc>
      </w:tr>
      <w:bookmarkEnd w:id="75"/>
    </w:tbl>
    <w:p w14:paraId="2914EB81" w14:textId="77777777" w:rsidR="00437088" w:rsidRPr="00AA4BCA" w:rsidRDefault="00437088" w:rsidP="00FC3128"/>
    <w:p w14:paraId="229B79EC" w14:textId="77777777" w:rsidR="00437088" w:rsidRPr="00AA4BCA" w:rsidRDefault="00437088">
      <w:pPr>
        <w:ind w:left="180"/>
        <w:sectPr w:rsidR="00437088" w:rsidRPr="00AA4BCA" w:rsidSect="009C4B3D">
          <w:headerReference w:type="even" r:id="rId28"/>
          <w:headerReference w:type="default" r:id="rId29"/>
          <w:headerReference w:type="first" r:id="rId30"/>
          <w:footerReference w:type="first" r:id="rId31"/>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gridCol w:w="15"/>
      </w:tblGrid>
      <w:tr w:rsidR="00FC3128" w:rsidRPr="00AA4BCA" w14:paraId="11F8513D" w14:textId="77777777">
        <w:trPr>
          <w:gridAfter w:val="1"/>
          <w:wAfter w:w="15" w:type="dxa"/>
          <w:cantSplit/>
          <w:jc w:val="center"/>
        </w:trPr>
        <w:tc>
          <w:tcPr>
            <w:tcW w:w="9090" w:type="dxa"/>
            <w:gridSpan w:val="2"/>
            <w:tcBorders>
              <w:top w:val="nil"/>
              <w:left w:val="nil"/>
              <w:bottom w:val="single" w:sz="12" w:space="0" w:color="000000"/>
              <w:right w:val="nil"/>
            </w:tcBorders>
            <w:vAlign w:val="center"/>
          </w:tcPr>
          <w:p w14:paraId="41A12634" w14:textId="77777777" w:rsidR="00FC3128" w:rsidRPr="00AA4BCA" w:rsidRDefault="00FC3128" w:rsidP="00D81B5C">
            <w:pPr>
              <w:pStyle w:val="Subtitle"/>
              <w:spacing w:before="240" w:after="120"/>
            </w:pPr>
            <w:r w:rsidRPr="00AA4BCA">
              <w:lastRenderedPageBreak/>
              <w:br w:type="page"/>
            </w:r>
            <w:bookmarkStart w:id="82" w:name="_Toc309738836"/>
            <w:bookmarkStart w:id="83" w:name="_Toc166674313"/>
            <w:r w:rsidR="00FE0A24" w:rsidRPr="00AA4BCA">
              <w:t>Section II.</w:t>
            </w:r>
            <w:r w:rsidRPr="00AA4BCA">
              <w:t xml:space="preserve"> Bidding Data Sheet (BDS)</w:t>
            </w:r>
            <w:bookmarkEnd w:id="82"/>
            <w:bookmarkEnd w:id="83"/>
          </w:p>
          <w:p w14:paraId="5E438011" w14:textId="77777777" w:rsidR="00FC3128" w:rsidRPr="00AA4BCA" w:rsidRDefault="00FC3128" w:rsidP="00D81B5C">
            <w:pPr>
              <w:suppressAutoHyphens/>
              <w:jc w:val="both"/>
            </w:pPr>
            <w:r w:rsidRPr="00AA4BCA">
              <w:t>The following specific data for the goods to be procured shall complement, supplement, or amend the provisions in the Instructions to Bidders (ITB).  Whenever there is a conflict, the provisions herein shall prevail over those in ITB.</w:t>
            </w:r>
          </w:p>
          <w:p w14:paraId="5E94EA95" w14:textId="77777777" w:rsidR="00FC3128" w:rsidRPr="00AA4BCA" w:rsidRDefault="00FC3128" w:rsidP="00D81B5C">
            <w:pPr>
              <w:suppressAutoHyphens/>
              <w:jc w:val="both"/>
              <w:rPr>
                <w:bCs/>
                <w:iCs/>
              </w:rPr>
            </w:pPr>
          </w:p>
        </w:tc>
      </w:tr>
      <w:tr w:rsidR="00FC3128" w:rsidRPr="00AA4BCA" w14:paraId="7743058B" w14:textId="77777777" w:rsidTr="003F6E0E">
        <w:trPr>
          <w:gridAfter w:val="1"/>
          <w:wAfter w:w="15" w:type="dxa"/>
          <w:cantSplit/>
          <w:jc w:val="center"/>
        </w:trPr>
        <w:tc>
          <w:tcPr>
            <w:tcW w:w="1654" w:type="dxa"/>
            <w:tcBorders>
              <w:top w:val="nil"/>
              <w:bottom w:val="single" w:sz="8" w:space="0" w:color="000000"/>
            </w:tcBorders>
          </w:tcPr>
          <w:p w14:paraId="7E515557" w14:textId="77777777" w:rsidR="00FC3128" w:rsidRPr="00AA4BCA" w:rsidRDefault="00FC3128" w:rsidP="00D81B5C">
            <w:pPr>
              <w:spacing w:before="120"/>
              <w:rPr>
                <w:b/>
                <w:bCs/>
              </w:rPr>
            </w:pPr>
            <w:r w:rsidRPr="00AA4BCA">
              <w:rPr>
                <w:b/>
                <w:bCs/>
              </w:rPr>
              <w:t>ITB Clause Reference</w:t>
            </w:r>
          </w:p>
        </w:tc>
        <w:tc>
          <w:tcPr>
            <w:tcW w:w="7436" w:type="dxa"/>
            <w:tcBorders>
              <w:top w:val="nil"/>
              <w:bottom w:val="single" w:sz="8" w:space="0" w:color="000000"/>
            </w:tcBorders>
          </w:tcPr>
          <w:p w14:paraId="1143F60D" w14:textId="77777777" w:rsidR="00FC3128" w:rsidRPr="00AA4BCA" w:rsidRDefault="00FC3128" w:rsidP="00D81B5C">
            <w:pPr>
              <w:spacing w:before="120" w:after="120"/>
              <w:jc w:val="center"/>
              <w:rPr>
                <w:b/>
                <w:bCs/>
                <w:sz w:val="28"/>
              </w:rPr>
            </w:pPr>
            <w:r w:rsidRPr="00AA4BCA">
              <w:rPr>
                <w:b/>
                <w:bCs/>
                <w:sz w:val="28"/>
              </w:rPr>
              <w:t>A. General</w:t>
            </w:r>
          </w:p>
        </w:tc>
      </w:tr>
      <w:tr w:rsidR="00FC3128" w:rsidRPr="00AA4BCA" w14:paraId="1B2ACC40" w14:textId="77777777" w:rsidTr="003F6E0E">
        <w:trPr>
          <w:gridAfter w:val="1"/>
          <w:wAfter w:w="15" w:type="dxa"/>
          <w:cantSplit/>
          <w:jc w:val="center"/>
        </w:trPr>
        <w:tc>
          <w:tcPr>
            <w:tcW w:w="1654" w:type="dxa"/>
            <w:tcBorders>
              <w:top w:val="single" w:sz="8" w:space="0" w:color="000000"/>
              <w:left w:val="single" w:sz="12" w:space="0" w:color="000000"/>
              <w:bottom w:val="single" w:sz="8" w:space="0" w:color="000000"/>
              <w:right w:val="single" w:sz="8" w:space="0" w:color="000000"/>
            </w:tcBorders>
          </w:tcPr>
          <w:p w14:paraId="6138A7DF" w14:textId="77777777" w:rsidR="00FC3128" w:rsidRPr="00AA4BCA" w:rsidRDefault="00FC3128" w:rsidP="00D81B5C">
            <w:pPr>
              <w:spacing w:before="120"/>
              <w:rPr>
                <w:b/>
                <w:bCs/>
              </w:rPr>
            </w:pPr>
            <w:r w:rsidRPr="00AA4BCA">
              <w:rPr>
                <w:b/>
                <w:bCs/>
              </w:rPr>
              <w:t>ITB 1.1</w:t>
            </w:r>
          </w:p>
        </w:tc>
        <w:tc>
          <w:tcPr>
            <w:tcW w:w="7436" w:type="dxa"/>
            <w:tcBorders>
              <w:top w:val="single" w:sz="8" w:space="0" w:color="000000"/>
              <w:left w:val="nil"/>
              <w:bottom w:val="single" w:sz="8" w:space="0" w:color="000000"/>
              <w:right w:val="single" w:sz="12" w:space="0" w:color="000000"/>
            </w:tcBorders>
          </w:tcPr>
          <w:p w14:paraId="558CF1F3" w14:textId="3646CDE7" w:rsidR="00057285" w:rsidRPr="00AA4BCA" w:rsidRDefault="00FC3128" w:rsidP="000E3EA8">
            <w:pPr>
              <w:tabs>
                <w:tab w:val="right" w:pos="7272"/>
              </w:tabs>
              <w:spacing w:before="120" w:after="120"/>
              <w:rPr>
                <w:b/>
              </w:rPr>
            </w:pPr>
            <w:r w:rsidRPr="00AA4BCA">
              <w:t xml:space="preserve">The Purchaser is: </w:t>
            </w:r>
            <w:r w:rsidR="00CC6099" w:rsidRPr="00AA4BCA">
              <w:rPr>
                <w:b/>
              </w:rPr>
              <w:t>Ministry for Public Investment</w:t>
            </w:r>
          </w:p>
        </w:tc>
      </w:tr>
      <w:tr w:rsidR="00FC3128" w:rsidRPr="00AA4BCA" w14:paraId="79A9DF44" w14:textId="77777777" w:rsidTr="00E34F19">
        <w:trPr>
          <w:gridAfter w:val="1"/>
          <w:wAfter w:w="15" w:type="dxa"/>
          <w:jc w:val="center"/>
        </w:trPr>
        <w:tc>
          <w:tcPr>
            <w:tcW w:w="1654" w:type="dxa"/>
            <w:tcBorders>
              <w:top w:val="single" w:sz="8" w:space="0" w:color="000000"/>
              <w:bottom w:val="single" w:sz="8" w:space="0" w:color="000000"/>
              <w:right w:val="single" w:sz="8" w:space="0" w:color="000000"/>
            </w:tcBorders>
          </w:tcPr>
          <w:p w14:paraId="53EA65FA" w14:textId="53FFD208" w:rsidR="00FC3128" w:rsidRPr="00AA4BCA" w:rsidRDefault="00FC3128" w:rsidP="00D81B5C">
            <w:pPr>
              <w:spacing w:before="120"/>
              <w:rPr>
                <w:b/>
                <w:bCs/>
              </w:rPr>
            </w:pPr>
            <w:r w:rsidRPr="00AA4BCA">
              <w:rPr>
                <w:b/>
                <w:bCs/>
              </w:rPr>
              <w:t>ITB 1.</w:t>
            </w:r>
            <w:r w:rsidR="00EE7F73" w:rsidRPr="00AA4BCA">
              <w:rPr>
                <w:b/>
                <w:bCs/>
              </w:rPr>
              <w:t>1</w:t>
            </w:r>
          </w:p>
        </w:tc>
        <w:tc>
          <w:tcPr>
            <w:tcW w:w="7436" w:type="dxa"/>
            <w:tcBorders>
              <w:top w:val="single" w:sz="8" w:space="0" w:color="000000"/>
              <w:left w:val="single" w:sz="8" w:space="0" w:color="000000"/>
              <w:bottom w:val="single" w:sz="8" w:space="0" w:color="000000"/>
            </w:tcBorders>
          </w:tcPr>
          <w:p w14:paraId="62570089" w14:textId="77777777" w:rsidR="005F6A0F" w:rsidRPr="00AA4BCA" w:rsidRDefault="00FC3128" w:rsidP="00D81B5C">
            <w:pPr>
              <w:tabs>
                <w:tab w:val="right" w:pos="7272"/>
              </w:tabs>
              <w:spacing w:before="120" w:after="120"/>
            </w:pPr>
            <w:r w:rsidRPr="00AA4BCA">
              <w:t xml:space="preserve">The name and identification number of the ICB are: </w:t>
            </w:r>
          </w:p>
          <w:p w14:paraId="3EBC6402" w14:textId="4B89D18C" w:rsidR="000114EA" w:rsidRPr="00AA4BCA" w:rsidRDefault="000114EA" w:rsidP="000114EA">
            <w:pPr>
              <w:tabs>
                <w:tab w:val="right" w:pos="7272"/>
              </w:tabs>
              <w:spacing w:before="120" w:after="120"/>
              <w:rPr>
                <w:b/>
              </w:rPr>
            </w:pPr>
            <w:r w:rsidRPr="00AA4BCA">
              <w:rPr>
                <w:b/>
              </w:rPr>
              <w:t xml:space="preserve">Procurement of </w:t>
            </w:r>
            <w:r w:rsidR="00EE7AA1" w:rsidRPr="00AA4BCA">
              <w:rPr>
                <w:b/>
              </w:rPr>
              <w:t xml:space="preserve">Furniture and IT equipment </w:t>
            </w:r>
            <w:r w:rsidRPr="00AA4BCA">
              <w:rPr>
                <w:b/>
              </w:rPr>
              <w:t>for BioSense Institute in Novi Sad, Serbia</w:t>
            </w:r>
          </w:p>
          <w:p w14:paraId="5C556B34" w14:textId="6B9AD214" w:rsidR="00A95C2C" w:rsidRPr="00AA4BCA" w:rsidRDefault="000E2696" w:rsidP="000114EA">
            <w:pPr>
              <w:tabs>
                <w:tab w:val="right" w:pos="7272"/>
              </w:tabs>
              <w:spacing w:before="120" w:after="120"/>
              <w:rPr>
                <w:b/>
                <w:iCs/>
              </w:rPr>
            </w:pPr>
            <w:r w:rsidRPr="00AA4BCA">
              <w:rPr>
                <w:b/>
                <w:iCs/>
              </w:rPr>
              <w:t>IOP/</w:t>
            </w:r>
            <w:r w:rsidR="001426C3" w:rsidRPr="00AA4BCA">
              <w:rPr>
                <w:b/>
                <w:iCs/>
              </w:rPr>
              <w:t>72-202</w:t>
            </w:r>
            <w:r w:rsidR="00322487" w:rsidRPr="00AA4BCA">
              <w:rPr>
                <w:b/>
                <w:iCs/>
              </w:rPr>
              <w:t>4</w:t>
            </w:r>
            <w:r w:rsidRPr="00AA4BCA">
              <w:rPr>
                <w:b/>
                <w:iCs/>
              </w:rPr>
              <w:t>/RD</w:t>
            </w:r>
          </w:p>
          <w:p w14:paraId="53FE98DC" w14:textId="77777777" w:rsidR="002672BA" w:rsidRPr="00AA4BCA" w:rsidRDefault="002672BA" w:rsidP="002672BA">
            <w:pPr>
              <w:tabs>
                <w:tab w:val="right" w:pos="7272"/>
              </w:tabs>
              <w:spacing w:before="120" w:after="120"/>
              <w:rPr>
                <w:iCs/>
              </w:rPr>
            </w:pPr>
            <w:r w:rsidRPr="00AA4BCA">
              <w:rPr>
                <w:iCs/>
              </w:rPr>
              <w:t xml:space="preserve">The number, identification and names of the lots are: </w:t>
            </w:r>
          </w:p>
          <w:p w14:paraId="09CB7C8E" w14:textId="77777777" w:rsidR="00465EAD" w:rsidRPr="00AA4BCA" w:rsidRDefault="00352A9D" w:rsidP="00352A9D">
            <w:pPr>
              <w:tabs>
                <w:tab w:val="right" w:pos="7272"/>
              </w:tabs>
              <w:spacing w:before="120" w:after="120"/>
              <w:rPr>
                <w:b/>
                <w:bCs/>
                <w:color w:val="000000"/>
              </w:rPr>
            </w:pPr>
            <w:r w:rsidRPr="00AA4BCA">
              <w:rPr>
                <w:b/>
              </w:rPr>
              <w:t xml:space="preserve">Lot 1 </w:t>
            </w:r>
            <w:r w:rsidR="00EE7AA1" w:rsidRPr="00AA4BCA">
              <w:rPr>
                <w:b/>
              </w:rPr>
              <w:t>– Laboratory Furniture</w:t>
            </w:r>
            <w:r w:rsidR="00B63CC8" w:rsidRPr="00AA4BCA">
              <w:rPr>
                <w:b/>
                <w:bCs/>
                <w:color w:val="000000"/>
              </w:rPr>
              <w:t xml:space="preserve">, </w:t>
            </w:r>
          </w:p>
          <w:p w14:paraId="62F016E0" w14:textId="18A73180" w:rsidR="00352A9D" w:rsidRPr="00AA4BCA" w:rsidRDefault="00B63CC8" w:rsidP="00352A9D">
            <w:pPr>
              <w:tabs>
                <w:tab w:val="right" w:pos="7272"/>
              </w:tabs>
              <w:spacing w:before="120" w:after="120"/>
              <w:rPr>
                <w:b/>
                <w:bCs/>
                <w:color w:val="000000"/>
              </w:rPr>
            </w:pPr>
            <w:r w:rsidRPr="00AA4BCA">
              <w:rPr>
                <w:b/>
                <w:bCs/>
                <w:color w:val="000000"/>
              </w:rPr>
              <w:t>estimated value:</w:t>
            </w:r>
            <w:r w:rsidR="0031768E">
              <w:rPr>
                <w:b/>
                <w:bCs/>
                <w:color w:val="000000"/>
                <w:lang w:val="sr-Cyrl-CS"/>
              </w:rPr>
              <w:t xml:space="preserve"> </w:t>
            </w:r>
            <w:r w:rsidR="001A4C7B" w:rsidRPr="00AA4BCA">
              <w:rPr>
                <w:b/>
                <w:bCs/>
                <w:color w:val="000000"/>
              </w:rPr>
              <w:t>560,790</w:t>
            </w:r>
            <w:r w:rsidR="00D814E7" w:rsidRPr="00AA4BCA">
              <w:rPr>
                <w:b/>
                <w:bCs/>
                <w:color w:val="000000"/>
              </w:rPr>
              <w:t>.00</w:t>
            </w:r>
            <w:r w:rsidR="00E27A7B" w:rsidRPr="00AA4BCA">
              <w:rPr>
                <w:b/>
                <w:bCs/>
                <w:color w:val="000000"/>
                <w:lang w:val="en-US"/>
              </w:rPr>
              <w:t xml:space="preserve"> </w:t>
            </w:r>
            <w:r w:rsidR="00261BBA" w:rsidRPr="00AA4BCA">
              <w:rPr>
                <w:b/>
                <w:bCs/>
                <w:color w:val="000000"/>
              </w:rPr>
              <w:t>EUR</w:t>
            </w:r>
            <w:r w:rsidR="007E1F76" w:rsidRPr="00AA4BCA">
              <w:t xml:space="preserve"> </w:t>
            </w:r>
            <w:r w:rsidR="007E1F76" w:rsidRPr="00AA4BCA">
              <w:rPr>
                <w:b/>
                <w:bCs/>
                <w:color w:val="000000"/>
              </w:rPr>
              <w:t>excluding VAT</w:t>
            </w:r>
          </w:p>
          <w:p w14:paraId="524B3164" w14:textId="6122BEDC" w:rsidR="0039057A" w:rsidRPr="00AA4BCA" w:rsidRDefault="00F65AEB" w:rsidP="00352A9D">
            <w:pPr>
              <w:tabs>
                <w:tab w:val="right" w:pos="7272"/>
              </w:tabs>
              <w:spacing w:before="120" w:after="120"/>
              <w:rPr>
                <w:b/>
                <w:bCs/>
                <w:color w:val="000000"/>
                <w:lang w:val="en-US"/>
              </w:rPr>
            </w:pPr>
            <w:r w:rsidRPr="00AA4BCA">
              <w:rPr>
                <w:b/>
                <w:bCs/>
                <w:color w:val="000000"/>
                <w:lang w:val="en-US"/>
              </w:rPr>
              <w:t>Lot 2 – Office Furniture, estimated value:</w:t>
            </w:r>
            <w:r w:rsidR="0031768E">
              <w:rPr>
                <w:b/>
                <w:bCs/>
                <w:color w:val="000000"/>
                <w:lang w:val="sr-Cyrl-CS"/>
              </w:rPr>
              <w:t xml:space="preserve"> </w:t>
            </w:r>
            <w:r w:rsidR="001A4C7B" w:rsidRPr="00AA4BCA">
              <w:rPr>
                <w:b/>
                <w:bCs/>
                <w:color w:val="000000"/>
                <w:lang w:val="en-US"/>
              </w:rPr>
              <w:t>230,280</w:t>
            </w:r>
            <w:r w:rsidR="00E0101A" w:rsidRPr="00AA4BCA">
              <w:rPr>
                <w:b/>
                <w:bCs/>
                <w:color w:val="000000"/>
                <w:lang w:val="en-US"/>
              </w:rPr>
              <w:t xml:space="preserve">.00 EUR excluding VAT </w:t>
            </w:r>
          </w:p>
          <w:p w14:paraId="4ABB6B26" w14:textId="1C9D03E6" w:rsidR="00352A9D" w:rsidRPr="00AA4BCA" w:rsidRDefault="00352A9D" w:rsidP="00352A9D">
            <w:pPr>
              <w:tabs>
                <w:tab w:val="right" w:pos="7272"/>
              </w:tabs>
              <w:spacing w:before="120" w:after="120"/>
              <w:rPr>
                <w:b/>
              </w:rPr>
            </w:pPr>
            <w:r w:rsidRPr="00AA4BCA">
              <w:rPr>
                <w:b/>
              </w:rPr>
              <w:t xml:space="preserve">Lot </w:t>
            </w:r>
            <w:r w:rsidR="00D814E7" w:rsidRPr="00AA4BCA">
              <w:rPr>
                <w:b/>
              </w:rPr>
              <w:t xml:space="preserve">3 </w:t>
            </w:r>
            <w:r w:rsidRPr="00AA4BCA">
              <w:rPr>
                <w:b/>
              </w:rPr>
              <w:t xml:space="preserve">- </w:t>
            </w:r>
            <w:bookmarkStart w:id="84" w:name="_Hlk168575607"/>
            <w:r w:rsidR="006E277A" w:rsidRPr="00AA4BCA">
              <w:rPr>
                <w:b/>
              </w:rPr>
              <w:t>Active Equipment for Building Infrastructure</w:t>
            </w:r>
            <w:bookmarkEnd w:id="84"/>
            <w:r w:rsidR="00B63CC8" w:rsidRPr="00AA4BCA">
              <w:rPr>
                <w:b/>
              </w:rPr>
              <w:t>, estimated value:</w:t>
            </w:r>
            <w:r w:rsidR="00261BBA" w:rsidRPr="00AA4BCA">
              <w:t xml:space="preserve"> </w:t>
            </w:r>
            <w:r w:rsidR="001A4C7B" w:rsidRPr="00AA4BCA">
              <w:rPr>
                <w:b/>
              </w:rPr>
              <w:t>426,500</w:t>
            </w:r>
            <w:r w:rsidR="009D127E" w:rsidRPr="00AA4BCA">
              <w:rPr>
                <w:b/>
              </w:rPr>
              <w:t xml:space="preserve">.00 </w:t>
            </w:r>
            <w:r w:rsidR="00261BBA" w:rsidRPr="00AA4BCA">
              <w:rPr>
                <w:b/>
              </w:rPr>
              <w:t>EUR</w:t>
            </w:r>
            <w:r w:rsidR="007E1F76" w:rsidRPr="00AA4BCA">
              <w:t xml:space="preserve"> </w:t>
            </w:r>
            <w:r w:rsidR="007E1F76" w:rsidRPr="00AA4BCA">
              <w:rPr>
                <w:b/>
              </w:rPr>
              <w:t>excluding VAT</w:t>
            </w:r>
          </w:p>
          <w:p w14:paraId="595FBB0E" w14:textId="7DE0275F" w:rsidR="00025ECC" w:rsidRDefault="00025ECC" w:rsidP="00352A9D">
            <w:pPr>
              <w:tabs>
                <w:tab w:val="right" w:pos="7272"/>
              </w:tabs>
              <w:spacing w:before="120" w:after="120"/>
              <w:rPr>
                <w:b/>
              </w:rPr>
            </w:pPr>
            <w:r w:rsidRPr="00AA4BCA">
              <w:rPr>
                <w:b/>
              </w:rPr>
              <w:t xml:space="preserve">Lot </w:t>
            </w:r>
            <w:r w:rsidR="001A4C7B" w:rsidRPr="00AA4BCA">
              <w:rPr>
                <w:b/>
              </w:rPr>
              <w:t>4</w:t>
            </w:r>
            <w:r w:rsidRPr="00AA4BCA">
              <w:rPr>
                <w:b/>
              </w:rPr>
              <w:t xml:space="preserve"> – </w:t>
            </w:r>
            <w:bookmarkStart w:id="85" w:name="_Hlk126670807"/>
            <w:r w:rsidR="00D6243E" w:rsidRPr="00AA4BCA">
              <w:rPr>
                <w:b/>
              </w:rPr>
              <w:t>Auxiliary Furnishings and Lab Fixtures</w:t>
            </w:r>
            <w:bookmarkEnd w:id="85"/>
            <w:r w:rsidR="00D6243E" w:rsidRPr="00AA4BCA">
              <w:rPr>
                <w:b/>
              </w:rPr>
              <w:t>, estimated value 11</w:t>
            </w:r>
            <w:r w:rsidR="005B5CC2" w:rsidRPr="00AA4BCA">
              <w:rPr>
                <w:b/>
              </w:rPr>
              <w:t>3</w:t>
            </w:r>
            <w:r w:rsidR="00D6243E" w:rsidRPr="00AA4BCA">
              <w:rPr>
                <w:b/>
              </w:rPr>
              <w:t>,</w:t>
            </w:r>
            <w:r w:rsidR="005B5CC2" w:rsidRPr="00AA4BCA">
              <w:rPr>
                <w:b/>
              </w:rPr>
              <w:t>5</w:t>
            </w:r>
            <w:r w:rsidR="00D6243E" w:rsidRPr="00AA4BCA">
              <w:rPr>
                <w:b/>
              </w:rPr>
              <w:t>45.00 EUR excluding VAT</w:t>
            </w:r>
          </w:p>
          <w:p w14:paraId="0AE4C63E" w14:textId="6C46D92A" w:rsidR="00317338" w:rsidRDefault="00317338" w:rsidP="00352A9D">
            <w:pPr>
              <w:tabs>
                <w:tab w:val="right" w:pos="7272"/>
              </w:tabs>
              <w:spacing w:before="120" w:after="120"/>
              <w:rPr>
                <w:b/>
              </w:rPr>
            </w:pPr>
            <w:r>
              <w:rPr>
                <w:b/>
              </w:rPr>
              <w:t xml:space="preserve">The Purchaser will </w:t>
            </w:r>
            <w:r w:rsidRPr="00317338">
              <w:rPr>
                <w:b/>
              </w:rPr>
              <w:t>reject the bids that exceed the</w:t>
            </w:r>
            <w:r>
              <w:rPr>
                <w:b/>
              </w:rPr>
              <w:t xml:space="preserve"> estimated value.</w:t>
            </w:r>
          </w:p>
          <w:p w14:paraId="423D09EA" w14:textId="47E35F88" w:rsidR="009D691B" w:rsidRPr="00AA4BCA" w:rsidRDefault="009D691B" w:rsidP="009D691B">
            <w:pPr>
              <w:pStyle w:val="CommentText"/>
              <w:rPr>
                <w:sz w:val="24"/>
                <w:szCs w:val="24"/>
              </w:rPr>
            </w:pPr>
            <w:r w:rsidRPr="00AA4BCA">
              <w:rPr>
                <w:sz w:val="24"/>
                <w:szCs w:val="24"/>
              </w:rPr>
              <w:t>The tender procedure is carried out in line with EIB GtP (</w:t>
            </w:r>
            <w:hyperlink r:id="rId32" w:history="1">
              <w:r w:rsidRPr="00AA4BCA">
                <w:rPr>
                  <w:rStyle w:val="Hyperlink"/>
                  <w:sz w:val="24"/>
                  <w:szCs w:val="24"/>
                  <w:lang w:val="en-GB"/>
                </w:rPr>
                <w:t>https://www.eib.org/en/publications/guide-to-procurement.htm</w:t>
              </w:r>
            </w:hyperlink>
            <w:r w:rsidRPr="00AA4BCA">
              <w:rPr>
                <w:sz w:val="24"/>
                <w:szCs w:val="24"/>
                <w:u w:val="single"/>
              </w:rPr>
              <w:t xml:space="preserve"> ) </w:t>
            </w:r>
            <w:r w:rsidRPr="00AA4BCA">
              <w:rPr>
                <w:sz w:val="24"/>
                <w:szCs w:val="24"/>
              </w:rPr>
              <w:t>and the national law as along as aligned with EIB GtP. In case of discrepancies the EIB GtP shall prevail.</w:t>
            </w:r>
          </w:p>
          <w:p w14:paraId="6803ED0C" w14:textId="0DC53981" w:rsidR="009D691B" w:rsidRPr="00AA4BCA" w:rsidRDefault="009D691B" w:rsidP="000114EA">
            <w:pPr>
              <w:tabs>
                <w:tab w:val="right" w:pos="7272"/>
              </w:tabs>
              <w:spacing w:before="120" w:after="120"/>
              <w:rPr>
                <w:b/>
                <w:iCs/>
              </w:rPr>
            </w:pPr>
          </w:p>
        </w:tc>
      </w:tr>
      <w:tr w:rsidR="00FC3128" w:rsidRPr="00AA4BCA" w14:paraId="5282A61F" w14:textId="77777777" w:rsidTr="003F6E0E">
        <w:trPr>
          <w:gridAfter w:val="1"/>
          <w:wAfter w:w="15" w:type="dxa"/>
          <w:cantSplit/>
          <w:jc w:val="center"/>
        </w:trPr>
        <w:tc>
          <w:tcPr>
            <w:tcW w:w="1654" w:type="dxa"/>
            <w:tcBorders>
              <w:top w:val="single" w:sz="8" w:space="0" w:color="000000"/>
              <w:bottom w:val="single" w:sz="8" w:space="0" w:color="000000"/>
              <w:right w:val="single" w:sz="8" w:space="0" w:color="000000"/>
            </w:tcBorders>
          </w:tcPr>
          <w:p w14:paraId="04E721DA" w14:textId="77777777" w:rsidR="00FC3128" w:rsidRPr="00AA4BCA" w:rsidRDefault="00FC3128" w:rsidP="00D81B5C">
            <w:pPr>
              <w:spacing w:before="120"/>
              <w:rPr>
                <w:b/>
                <w:bCs/>
              </w:rPr>
            </w:pPr>
            <w:r w:rsidRPr="00AA4BCA">
              <w:rPr>
                <w:b/>
                <w:bCs/>
              </w:rPr>
              <w:t>ITB 2.1</w:t>
            </w:r>
          </w:p>
        </w:tc>
        <w:tc>
          <w:tcPr>
            <w:tcW w:w="7436" w:type="dxa"/>
            <w:tcBorders>
              <w:top w:val="single" w:sz="8" w:space="0" w:color="000000"/>
              <w:left w:val="single" w:sz="8" w:space="0" w:color="000000"/>
              <w:bottom w:val="single" w:sz="8" w:space="0" w:color="000000"/>
            </w:tcBorders>
          </w:tcPr>
          <w:p w14:paraId="320A5C46" w14:textId="77777777" w:rsidR="00FC3128" w:rsidRPr="00AA4BCA" w:rsidRDefault="00FC3128" w:rsidP="00D81B5C">
            <w:pPr>
              <w:tabs>
                <w:tab w:val="right" w:pos="7272"/>
              </w:tabs>
              <w:spacing w:before="120" w:after="120"/>
              <w:rPr>
                <w:u w:val="single"/>
              </w:rPr>
            </w:pPr>
            <w:r w:rsidRPr="00AA4BCA">
              <w:t xml:space="preserve">The Borrower is: </w:t>
            </w:r>
            <w:r w:rsidRPr="00AA4BCA">
              <w:rPr>
                <w:b/>
              </w:rPr>
              <w:t>The</w:t>
            </w:r>
            <w:r w:rsidRPr="00AA4BCA">
              <w:t xml:space="preserve"> </w:t>
            </w:r>
            <w:r w:rsidRPr="00AA4BCA">
              <w:rPr>
                <w:b/>
                <w:iCs/>
              </w:rPr>
              <w:t>Republic of Serbia</w:t>
            </w:r>
          </w:p>
        </w:tc>
      </w:tr>
      <w:tr w:rsidR="00FC3128" w:rsidRPr="00AA4BCA" w14:paraId="46321512" w14:textId="77777777" w:rsidTr="003F6E0E">
        <w:trPr>
          <w:gridAfter w:val="1"/>
          <w:wAfter w:w="15" w:type="dxa"/>
          <w:cantSplit/>
          <w:trHeight w:val="532"/>
          <w:jc w:val="center"/>
        </w:trPr>
        <w:tc>
          <w:tcPr>
            <w:tcW w:w="1654" w:type="dxa"/>
            <w:tcBorders>
              <w:top w:val="single" w:sz="8" w:space="0" w:color="000000"/>
              <w:bottom w:val="single" w:sz="8" w:space="0" w:color="000000"/>
              <w:right w:val="single" w:sz="8" w:space="0" w:color="000000"/>
            </w:tcBorders>
          </w:tcPr>
          <w:p w14:paraId="792BD20B" w14:textId="77777777" w:rsidR="00FC3128" w:rsidRPr="00AA4BCA" w:rsidRDefault="00FC3128" w:rsidP="00D81B5C">
            <w:pPr>
              <w:spacing w:before="120"/>
              <w:rPr>
                <w:b/>
                <w:bCs/>
              </w:rPr>
            </w:pPr>
            <w:r w:rsidRPr="00AA4BCA">
              <w:rPr>
                <w:b/>
                <w:bCs/>
              </w:rPr>
              <w:t>ITB 2.1</w:t>
            </w:r>
          </w:p>
        </w:tc>
        <w:tc>
          <w:tcPr>
            <w:tcW w:w="7436" w:type="dxa"/>
            <w:tcBorders>
              <w:top w:val="single" w:sz="8" w:space="0" w:color="000000"/>
              <w:left w:val="single" w:sz="8" w:space="0" w:color="000000"/>
              <w:bottom w:val="single" w:sz="8" w:space="0" w:color="000000"/>
            </w:tcBorders>
          </w:tcPr>
          <w:p w14:paraId="2125E795" w14:textId="77777777" w:rsidR="00FC3128" w:rsidRPr="00AA4BCA" w:rsidRDefault="00FC3128" w:rsidP="00652C13">
            <w:pPr>
              <w:spacing w:before="120"/>
              <w:rPr>
                <w:b/>
                <w:bCs/>
                <w:iCs/>
              </w:rPr>
            </w:pPr>
            <w:r w:rsidRPr="00AA4BCA">
              <w:t>The name of the Project is</w:t>
            </w:r>
            <w:r w:rsidRPr="00AA4BCA">
              <w:rPr>
                <w:b/>
              </w:rPr>
              <w:t xml:space="preserve">: </w:t>
            </w:r>
            <w:r w:rsidRPr="00AA4BCA">
              <w:rPr>
                <w:b/>
                <w:bCs/>
                <w:iCs/>
              </w:rPr>
              <w:t>Public Sector Research and Development</w:t>
            </w:r>
          </w:p>
        </w:tc>
      </w:tr>
      <w:tr w:rsidR="00FC3128" w:rsidRPr="00AA4BCA" w14:paraId="61912DE6" w14:textId="77777777" w:rsidTr="003F6E0E">
        <w:tblPrEx>
          <w:tblBorders>
            <w:insideH w:val="single" w:sz="8" w:space="0" w:color="000000"/>
          </w:tblBorders>
        </w:tblPrEx>
        <w:trPr>
          <w:gridAfter w:val="1"/>
          <w:wAfter w:w="15" w:type="dxa"/>
          <w:jc w:val="center"/>
        </w:trPr>
        <w:tc>
          <w:tcPr>
            <w:tcW w:w="1654" w:type="dxa"/>
            <w:tcBorders>
              <w:top w:val="single" w:sz="8" w:space="0" w:color="000000"/>
              <w:bottom w:val="single" w:sz="8" w:space="0" w:color="000000"/>
              <w:right w:val="single" w:sz="8" w:space="0" w:color="000000"/>
            </w:tcBorders>
          </w:tcPr>
          <w:p w14:paraId="0A5F3A7E" w14:textId="77777777" w:rsidR="00FC3128" w:rsidRPr="00AA4BCA" w:rsidRDefault="00FC3128" w:rsidP="00D81B5C">
            <w:pPr>
              <w:spacing w:before="120"/>
              <w:rPr>
                <w:b/>
                <w:bCs/>
              </w:rPr>
            </w:pPr>
          </w:p>
        </w:tc>
        <w:tc>
          <w:tcPr>
            <w:tcW w:w="7436" w:type="dxa"/>
            <w:tcBorders>
              <w:top w:val="single" w:sz="8" w:space="0" w:color="000000"/>
              <w:left w:val="single" w:sz="8" w:space="0" w:color="000000"/>
              <w:bottom w:val="single" w:sz="8" w:space="0" w:color="000000"/>
            </w:tcBorders>
          </w:tcPr>
          <w:p w14:paraId="0253BD48" w14:textId="77777777" w:rsidR="00FC3128" w:rsidRPr="00AA4BCA" w:rsidRDefault="00FC3128" w:rsidP="00D81B5C">
            <w:pPr>
              <w:spacing w:before="120" w:after="120"/>
              <w:jc w:val="center"/>
              <w:rPr>
                <w:b/>
                <w:bCs/>
                <w:sz w:val="28"/>
              </w:rPr>
            </w:pPr>
            <w:r w:rsidRPr="00AA4BCA">
              <w:rPr>
                <w:b/>
                <w:bCs/>
                <w:sz w:val="28"/>
              </w:rPr>
              <w:t>B. Contents of Bidding Documents</w:t>
            </w:r>
          </w:p>
        </w:tc>
      </w:tr>
      <w:tr w:rsidR="00FC3128" w:rsidRPr="00AA4BCA" w14:paraId="31A871D4" w14:textId="77777777" w:rsidTr="003F6E0E">
        <w:tblPrEx>
          <w:tblBorders>
            <w:insideH w:val="single" w:sz="8" w:space="0" w:color="000000"/>
          </w:tblBorders>
        </w:tblPrEx>
        <w:trPr>
          <w:gridAfter w:val="1"/>
          <w:wAfter w:w="15" w:type="dxa"/>
          <w:jc w:val="center"/>
        </w:trPr>
        <w:tc>
          <w:tcPr>
            <w:tcW w:w="1654" w:type="dxa"/>
            <w:tcBorders>
              <w:top w:val="single" w:sz="8" w:space="0" w:color="000000"/>
            </w:tcBorders>
          </w:tcPr>
          <w:p w14:paraId="199AB9FC" w14:textId="77777777" w:rsidR="00FC3128" w:rsidRPr="00AA4BCA" w:rsidRDefault="00FC3128" w:rsidP="00D81B5C">
            <w:pPr>
              <w:spacing w:before="120"/>
              <w:rPr>
                <w:b/>
                <w:bCs/>
              </w:rPr>
            </w:pPr>
            <w:r w:rsidRPr="00AA4BCA">
              <w:rPr>
                <w:b/>
                <w:bCs/>
              </w:rPr>
              <w:t>ITB 7.1</w:t>
            </w:r>
          </w:p>
        </w:tc>
        <w:tc>
          <w:tcPr>
            <w:tcW w:w="7436" w:type="dxa"/>
            <w:tcBorders>
              <w:top w:val="single" w:sz="8" w:space="0" w:color="000000"/>
            </w:tcBorders>
          </w:tcPr>
          <w:p w14:paraId="5FDDB277" w14:textId="77777777" w:rsidR="0066195C" w:rsidRPr="00AA4BCA" w:rsidRDefault="00FC3128" w:rsidP="0066195C">
            <w:pPr>
              <w:tabs>
                <w:tab w:val="right" w:pos="7254"/>
              </w:tabs>
              <w:spacing w:before="120" w:after="120"/>
              <w:rPr>
                <w:b/>
              </w:rPr>
            </w:pPr>
            <w:r w:rsidRPr="00AA4BCA">
              <w:t xml:space="preserve">For </w:t>
            </w:r>
            <w:r w:rsidRPr="00AA4BCA">
              <w:rPr>
                <w:b/>
                <w:bCs/>
              </w:rPr>
              <w:t>C</w:t>
            </w:r>
            <w:r w:rsidRPr="00AA4BCA">
              <w:rPr>
                <w:b/>
              </w:rPr>
              <w:t>larification of bid purposes</w:t>
            </w:r>
            <w:r w:rsidR="0066195C" w:rsidRPr="00AA4BCA">
              <w:rPr>
                <w:b/>
              </w:rPr>
              <w:t>:</w:t>
            </w:r>
          </w:p>
          <w:p w14:paraId="5350A53D" w14:textId="11EE1EFB" w:rsidR="00155E31" w:rsidRPr="00AA4BCA" w:rsidRDefault="0066195C" w:rsidP="00155E31">
            <w:pPr>
              <w:rPr>
                <w:sz w:val="22"/>
                <w:szCs w:val="22"/>
                <w:lang w:val="en-US"/>
              </w:rPr>
            </w:pPr>
            <w:r w:rsidRPr="00AA4BCA">
              <w:t xml:space="preserve">To submit clarification requests, use this </w:t>
            </w:r>
            <w:hyperlink r:id="rId33" w:history="1">
              <w:r w:rsidR="004971BB">
                <w:rPr>
                  <w:rStyle w:val="Hyperlink"/>
                </w:rPr>
                <w:t>https://forms.microsoft.com/r/avDMm0Bdjz</w:t>
              </w:r>
            </w:hyperlink>
          </w:p>
          <w:p w14:paraId="571468BA" w14:textId="386626B8" w:rsidR="0066195C" w:rsidRPr="00AA4BCA" w:rsidRDefault="007E1F76" w:rsidP="0066195C">
            <w:pPr>
              <w:rPr>
                <w:sz w:val="22"/>
                <w:szCs w:val="22"/>
              </w:rPr>
            </w:pPr>
            <w:r w:rsidRPr="00AA4BCA">
              <w:rPr>
                <w:sz w:val="22"/>
                <w:szCs w:val="22"/>
              </w:rPr>
              <w:lastRenderedPageBreak/>
              <w:t xml:space="preserve"> </w:t>
            </w:r>
            <w:r w:rsidR="0066195C" w:rsidRPr="00AA4BCA">
              <w:t>(click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45029E2F" w14:textId="77777777" w:rsidR="0066195C" w:rsidRPr="00AA4BCA" w:rsidRDefault="0066195C" w:rsidP="0066195C">
            <w:pPr>
              <w:tabs>
                <w:tab w:val="right" w:pos="7254"/>
              </w:tabs>
              <w:spacing w:before="120" w:after="120"/>
            </w:pPr>
            <w:r w:rsidRPr="00AA4BCA">
              <w:t>For</w:t>
            </w:r>
            <w:r w:rsidRPr="00AA4BCA">
              <w:rPr>
                <w:b/>
              </w:rPr>
              <w:t xml:space="preserve"> Statement of competitiveness limitation</w:t>
            </w:r>
            <w:r w:rsidRPr="00AA4BCA">
              <w:t xml:space="preserve"> only, the Purchaser’s address is:</w:t>
            </w:r>
          </w:p>
          <w:p w14:paraId="107B3929" w14:textId="637A655F" w:rsidR="00CD0AAC" w:rsidRPr="00AA4BCA" w:rsidRDefault="00CF6219" w:rsidP="0066195C">
            <w:pPr>
              <w:tabs>
                <w:tab w:val="right" w:pos="7254"/>
              </w:tabs>
              <w:spacing w:before="120" w:after="120"/>
              <w:rPr>
                <w:lang w:val="pt-BR"/>
              </w:rPr>
            </w:pPr>
            <w:r w:rsidRPr="00AA4BCA">
              <w:rPr>
                <w:lang w:val="pt-BR"/>
              </w:rPr>
              <w:t xml:space="preserve"> Ministry for Public Investment</w:t>
            </w:r>
          </w:p>
          <w:p w14:paraId="624C8354" w14:textId="77777777" w:rsidR="0066195C" w:rsidRPr="00AA4BCA" w:rsidRDefault="0066195C" w:rsidP="0066195C">
            <w:pPr>
              <w:tabs>
                <w:tab w:val="right" w:pos="7254"/>
              </w:tabs>
              <w:spacing w:before="120" w:after="120"/>
              <w:rPr>
                <w:b/>
                <w:lang w:val="pt-BR"/>
              </w:rPr>
            </w:pPr>
            <w:r w:rsidRPr="00AA4BCA">
              <w:rPr>
                <w:lang w:val="pt-BR"/>
              </w:rPr>
              <w:t xml:space="preserve">Attention: </w:t>
            </w:r>
            <w:r w:rsidRPr="00AA4BCA">
              <w:rPr>
                <w:b/>
                <w:lang w:val="pt-BR"/>
              </w:rPr>
              <w:t>no. 11, Nemanjina street</w:t>
            </w:r>
          </w:p>
          <w:p w14:paraId="2C571884" w14:textId="77777777" w:rsidR="0066195C" w:rsidRPr="00AA4BCA" w:rsidRDefault="0066195C" w:rsidP="0066195C">
            <w:pPr>
              <w:rPr>
                <w:b/>
              </w:rPr>
            </w:pPr>
            <w:r w:rsidRPr="00AA4BCA">
              <w:t xml:space="preserve">City: </w:t>
            </w:r>
            <w:r w:rsidRPr="00AA4BCA">
              <w:rPr>
                <w:b/>
              </w:rPr>
              <w:t>11000 Belgrade</w:t>
            </w:r>
          </w:p>
          <w:p w14:paraId="2454421E" w14:textId="77777777" w:rsidR="0066195C" w:rsidRPr="00AA4BCA" w:rsidRDefault="0066195C" w:rsidP="0066195C">
            <w:pPr>
              <w:tabs>
                <w:tab w:val="right" w:pos="7254"/>
              </w:tabs>
              <w:spacing w:before="120" w:after="120"/>
            </w:pPr>
            <w:r w:rsidRPr="00AA4BCA">
              <w:t xml:space="preserve">Country: </w:t>
            </w:r>
            <w:r w:rsidRPr="00AA4BCA">
              <w:rPr>
                <w:b/>
              </w:rPr>
              <w:t>The Republic of Serbia</w:t>
            </w:r>
          </w:p>
          <w:p w14:paraId="4F793B49" w14:textId="77777777" w:rsidR="0066195C" w:rsidRPr="00AA4BCA" w:rsidRDefault="0066195C" w:rsidP="0066195C">
            <w:pPr>
              <w:tabs>
                <w:tab w:val="right" w:pos="7254"/>
              </w:tabs>
              <w:spacing w:before="120" w:after="120"/>
              <w:rPr>
                <w:b/>
              </w:rPr>
            </w:pPr>
            <w:r w:rsidRPr="00AA4BCA">
              <w:t xml:space="preserve">Facsimile number: </w:t>
            </w:r>
            <w:r w:rsidRPr="00AA4BCA">
              <w:rPr>
                <w:b/>
              </w:rPr>
              <w:t>+381 11 3617-737</w:t>
            </w:r>
          </w:p>
          <w:p w14:paraId="78E436CF" w14:textId="77777777" w:rsidR="0066195C" w:rsidRPr="00AA4BCA" w:rsidRDefault="0066195C" w:rsidP="0066195C">
            <w:pPr>
              <w:tabs>
                <w:tab w:val="right" w:pos="7254"/>
              </w:tabs>
              <w:spacing w:before="120" w:after="120"/>
              <w:jc w:val="both"/>
            </w:pPr>
            <w:r w:rsidRPr="00AA4BCA">
              <w:t xml:space="preserve">Electronic mail address: </w:t>
            </w:r>
            <w:hyperlink r:id="rId34" w:history="1">
              <w:r w:rsidRPr="00AA4BCA">
                <w:rPr>
                  <w:rStyle w:val="Hyperlink"/>
                  <w:lang w:val="en-GB"/>
                </w:rPr>
                <w:t>procurement.rd@pim.gov.rs</w:t>
              </w:r>
            </w:hyperlink>
          </w:p>
          <w:p w14:paraId="75444EE3" w14:textId="04F68348" w:rsidR="00A6619A" w:rsidRPr="00AA4BCA" w:rsidRDefault="008845F9" w:rsidP="0045635F">
            <w:pPr>
              <w:tabs>
                <w:tab w:val="right" w:pos="7254"/>
              </w:tabs>
              <w:spacing w:before="120" w:after="120"/>
              <w:rPr>
                <w:b/>
                <w:iCs/>
              </w:rPr>
            </w:pPr>
            <w:r w:rsidRPr="00AA4BCA">
              <w:rPr>
                <w:iCs/>
              </w:rPr>
              <w:t>It</w:t>
            </w:r>
            <w:r w:rsidR="00FC3128" w:rsidRPr="00AA4BCA">
              <w:rPr>
                <w:b/>
                <w:iCs/>
              </w:rPr>
              <w:t xml:space="preserve"> </w:t>
            </w:r>
            <w:r w:rsidR="00FC3128" w:rsidRPr="00AA4BCA">
              <w:rPr>
                <w:iCs/>
              </w:rPr>
              <w:t>should be on the letterhead of the Bidder and should be signed by a person with the proper authority to sign documents that are binding on the Bidder</w:t>
            </w:r>
            <w:r w:rsidR="00FC3128" w:rsidRPr="00AA4BCA">
              <w:t xml:space="preserve"> and should bear the following identification mark</w:t>
            </w:r>
            <w:r w:rsidR="000E3EA8" w:rsidRPr="00AA4BCA">
              <w:t xml:space="preserve"> (subject)</w:t>
            </w:r>
            <w:r w:rsidR="00FC3128" w:rsidRPr="00AA4BCA">
              <w:t>:</w:t>
            </w:r>
            <w:r w:rsidR="00FC3128" w:rsidRPr="00AA4BCA">
              <w:rPr>
                <w:iCs/>
              </w:rPr>
              <w:t xml:space="preserve"> </w:t>
            </w:r>
            <w:r w:rsidR="000E2696" w:rsidRPr="00AA4BCA">
              <w:rPr>
                <w:b/>
                <w:iCs/>
              </w:rPr>
              <w:t>IOP/</w:t>
            </w:r>
            <w:r w:rsidR="001426C3" w:rsidRPr="00AA4BCA">
              <w:rPr>
                <w:b/>
                <w:iCs/>
              </w:rPr>
              <w:t>72-202</w:t>
            </w:r>
            <w:r w:rsidR="00322487" w:rsidRPr="00AA4BCA">
              <w:rPr>
                <w:b/>
                <w:iCs/>
              </w:rPr>
              <w:t>4</w:t>
            </w:r>
            <w:r w:rsidR="000E2696" w:rsidRPr="00AA4BCA">
              <w:rPr>
                <w:b/>
                <w:iCs/>
              </w:rPr>
              <w:t>/RD</w:t>
            </w:r>
          </w:p>
          <w:p w14:paraId="6617947D" w14:textId="244E1CBB" w:rsidR="00CF1D66" w:rsidRPr="00AA4BCA" w:rsidRDefault="00931394" w:rsidP="00CF1D66">
            <w:pPr>
              <w:tabs>
                <w:tab w:val="right" w:pos="7254"/>
              </w:tabs>
              <w:spacing w:before="120" w:after="120"/>
              <w:rPr>
                <w:b/>
                <w:iCs/>
              </w:rPr>
            </w:pPr>
            <w:r w:rsidRPr="00AA4BCA">
              <w:rPr>
                <w:iCs/>
                <w:u w:val="single"/>
              </w:rPr>
              <w:t xml:space="preserve">Bidders may request clarifications in the above manner no later than on the </w:t>
            </w:r>
            <w:r w:rsidR="00E729E5">
              <w:rPr>
                <w:iCs/>
                <w:u w:val="single"/>
              </w:rPr>
              <w:t>fifteenth</w:t>
            </w:r>
            <w:r w:rsidR="00CF1D66" w:rsidRPr="00AA4BCA">
              <w:rPr>
                <w:iCs/>
                <w:u w:val="single"/>
              </w:rPr>
              <w:t xml:space="preserve"> day before the deadline for submission of </w:t>
            </w:r>
            <w:r w:rsidRPr="00AA4BCA">
              <w:rPr>
                <w:iCs/>
                <w:u w:val="single"/>
              </w:rPr>
              <w:t>bids</w:t>
            </w:r>
            <w:r w:rsidR="00881994" w:rsidRPr="00AA4BCA">
              <w:rPr>
                <w:iCs/>
                <w:u w:val="single"/>
              </w:rPr>
              <w:t xml:space="preserve"> by 23:59 CET</w:t>
            </w:r>
            <w:r w:rsidR="00CF1D66" w:rsidRPr="00AA4BCA">
              <w:rPr>
                <w:iCs/>
                <w:u w:val="single"/>
              </w:rPr>
              <w:t xml:space="preserve">; the </w:t>
            </w:r>
            <w:r w:rsidR="00A01A21" w:rsidRPr="00AA4BCA">
              <w:rPr>
                <w:iCs/>
                <w:u w:val="single"/>
              </w:rPr>
              <w:t>Purchaser</w:t>
            </w:r>
            <w:r w:rsidR="00CF1D66" w:rsidRPr="00AA4BCA">
              <w:rPr>
                <w:iCs/>
                <w:u w:val="single"/>
              </w:rPr>
              <w:t xml:space="preserve"> shall </w:t>
            </w:r>
            <w:r w:rsidR="00AC605D" w:rsidRPr="00AA4BCA">
              <w:rPr>
                <w:iCs/>
                <w:u w:val="single"/>
              </w:rPr>
              <w:t>publish responses</w:t>
            </w:r>
            <w:r w:rsidR="00CF1D66" w:rsidRPr="00AA4BCA">
              <w:rPr>
                <w:iCs/>
                <w:u w:val="single"/>
              </w:rPr>
              <w:t xml:space="preserve"> </w:t>
            </w:r>
            <w:r w:rsidR="00AC605D" w:rsidRPr="00AA4BCA">
              <w:rPr>
                <w:iCs/>
                <w:u w:val="single"/>
              </w:rPr>
              <w:t xml:space="preserve">to the clarification requests </w:t>
            </w:r>
            <w:r w:rsidR="00CF1D66" w:rsidRPr="00AA4BCA">
              <w:rPr>
                <w:iCs/>
                <w:u w:val="single"/>
              </w:rPr>
              <w:t>or amendment</w:t>
            </w:r>
            <w:r w:rsidR="00AC605D" w:rsidRPr="00AA4BCA">
              <w:rPr>
                <w:iCs/>
                <w:u w:val="single"/>
              </w:rPr>
              <w:t>s</w:t>
            </w:r>
            <w:r w:rsidR="00CF1D66" w:rsidRPr="00AA4BCA">
              <w:rPr>
                <w:iCs/>
                <w:u w:val="single"/>
              </w:rPr>
              <w:t xml:space="preserve"> of the documentation available </w:t>
            </w:r>
            <w:r w:rsidR="00AC605D" w:rsidRPr="00AA4BCA">
              <w:rPr>
                <w:iCs/>
                <w:u w:val="single"/>
              </w:rPr>
              <w:t xml:space="preserve">no later than </w:t>
            </w:r>
            <w:r w:rsidR="00CF1D66" w:rsidRPr="00AA4BCA">
              <w:rPr>
                <w:iCs/>
                <w:u w:val="single"/>
              </w:rPr>
              <w:t xml:space="preserve">on the </w:t>
            </w:r>
            <w:r w:rsidR="00E729E5">
              <w:rPr>
                <w:iCs/>
                <w:u w:val="single"/>
              </w:rPr>
              <w:t>tenth</w:t>
            </w:r>
            <w:r w:rsidR="00CF1D66" w:rsidRPr="00AA4BCA">
              <w:rPr>
                <w:iCs/>
                <w:u w:val="single"/>
              </w:rPr>
              <w:t xml:space="preserve"> day before the expiry of the deadline for submission of </w:t>
            </w:r>
            <w:r w:rsidR="00AC605D" w:rsidRPr="00AA4BCA">
              <w:rPr>
                <w:iCs/>
                <w:u w:val="single"/>
              </w:rPr>
              <w:t>bids</w:t>
            </w:r>
            <w:r w:rsidR="00881994" w:rsidRPr="00AA4BCA">
              <w:rPr>
                <w:iCs/>
                <w:u w:val="single"/>
              </w:rPr>
              <w:t xml:space="preserve"> by 23:59 CET</w:t>
            </w:r>
            <w:r w:rsidR="00D4455A" w:rsidRPr="00AA4BCA">
              <w:rPr>
                <w:iCs/>
                <w:u w:val="single"/>
              </w:rPr>
              <w:t>.</w:t>
            </w:r>
            <w:r w:rsidR="00CF1D66" w:rsidRPr="00AA4BCA">
              <w:rPr>
                <w:iCs/>
                <w:u w:val="single"/>
              </w:rPr>
              <w:t xml:space="preserve"> </w:t>
            </w:r>
          </w:p>
        </w:tc>
      </w:tr>
      <w:tr w:rsidR="00FC3128" w:rsidRPr="00AA4BCA" w14:paraId="2CC1DCFB" w14:textId="77777777" w:rsidTr="0045635F">
        <w:tblPrEx>
          <w:tblBorders>
            <w:insideH w:val="single" w:sz="8" w:space="0" w:color="000000"/>
          </w:tblBorders>
        </w:tblPrEx>
        <w:trPr>
          <w:gridAfter w:val="1"/>
          <w:wAfter w:w="15" w:type="dxa"/>
          <w:trHeight w:val="425"/>
          <w:jc w:val="center"/>
        </w:trPr>
        <w:tc>
          <w:tcPr>
            <w:tcW w:w="1654" w:type="dxa"/>
          </w:tcPr>
          <w:p w14:paraId="26239381" w14:textId="77777777" w:rsidR="00FC3128" w:rsidRPr="00AA4BCA" w:rsidRDefault="00FC3128" w:rsidP="00D81B5C">
            <w:pPr>
              <w:spacing w:before="120"/>
              <w:rPr>
                <w:b/>
                <w:bCs/>
              </w:rPr>
            </w:pPr>
            <w:r w:rsidRPr="00AA4BCA">
              <w:rPr>
                <w:b/>
                <w:bCs/>
              </w:rPr>
              <w:lastRenderedPageBreak/>
              <w:t>ITB 7.3</w:t>
            </w:r>
          </w:p>
        </w:tc>
        <w:tc>
          <w:tcPr>
            <w:tcW w:w="7436" w:type="dxa"/>
          </w:tcPr>
          <w:p w14:paraId="3DDE8C43" w14:textId="767AB999" w:rsidR="00726B69" w:rsidRPr="00AA4BCA" w:rsidRDefault="00FC3128" w:rsidP="00726B69">
            <w:r w:rsidRPr="00AA4BCA">
              <w:rPr>
                <w:b/>
                <w:iCs/>
              </w:rPr>
              <w:t xml:space="preserve">The Purchaser will consolidate all the requests for clarification received from the Bidders and will published them with </w:t>
            </w:r>
            <w:r w:rsidR="00AC605D" w:rsidRPr="00AA4BCA">
              <w:rPr>
                <w:b/>
                <w:iCs/>
              </w:rPr>
              <w:t xml:space="preserve">responses </w:t>
            </w:r>
            <w:r w:rsidRPr="00AA4BCA">
              <w:rPr>
                <w:b/>
                <w:iCs/>
              </w:rPr>
              <w:t>(</w:t>
            </w:r>
            <w:r w:rsidRPr="00AA4BCA">
              <w:rPr>
                <w:b/>
              </w:rPr>
              <w:t>i.e the description of the inquiry but without identifying its source)</w:t>
            </w:r>
            <w:r w:rsidRPr="00AA4BCA">
              <w:t xml:space="preserve"> </w:t>
            </w:r>
            <w:r w:rsidRPr="00AA4BCA">
              <w:rPr>
                <w:b/>
                <w:iCs/>
              </w:rPr>
              <w:t xml:space="preserve">on the following website: </w:t>
            </w:r>
            <w:hyperlink r:id="rId35" w:history="1">
              <w:r w:rsidR="00726B69" w:rsidRPr="00AA4BCA">
                <w:rPr>
                  <w:rFonts w:eastAsia="Calibri"/>
                  <w:color w:val="0000FF"/>
                  <w:u w:val="single"/>
                </w:rPr>
                <w:t>http://www.obnova.gov.rs/english/public-procurement</w:t>
              </w:r>
            </w:hyperlink>
          </w:p>
          <w:p w14:paraId="1DB7BC5C" w14:textId="77777777" w:rsidR="00FC3128" w:rsidRPr="00AA4BCA" w:rsidRDefault="00FC3128" w:rsidP="005856DA">
            <w:pPr>
              <w:tabs>
                <w:tab w:val="right" w:pos="7254"/>
              </w:tabs>
              <w:spacing w:before="120" w:after="120"/>
            </w:pPr>
            <w:r w:rsidRPr="00AA4BCA">
              <w:rPr>
                <w:b/>
                <w:iCs/>
              </w:rPr>
              <w:t>The Bidders shall have to check regularly the above website for clarification the Bidding Documents</w:t>
            </w:r>
          </w:p>
        </w:tc>
      </w:tr>
      <w:tr w:rsidR="00FC3128" w:rsidRPr="00AA4BCA" w14:paraId="327F535D" w14:textId="77777777" w:rsidTr="008956AF">
        <w:tblPrEx>
          <w:tblBorders>
            <w:insideH w:val="single" w:sz="8" w:space="0" w:color="000000"/>
          </w:tblBorders>
        </w:tblPrEx>
        <w:trPr>
          <w:gridAfter w:val="1"/>
          <w:wAfter w:w="15" w:type="dxa"/>
          <w:trHeight w:val="970"/>
          <w:jc w:val="center"/>
        </w:trPr>
        <w:tc>
          <w:tcPr>
            <w:tcW w:w="1654" w:type="dxa"/>
          </w:tcPr>
          <w:p w14:paraId="24474E92" w14:textId="77777777" w:rsidR="00FC3128" w:rsidRPr="00AA4BCA" w:rsidRDefault="00FC3128" w:rsidP="00D81B5C">
            <w:pPr>
              <w:spacing w:before="120"/>
              <w:rPr>
                <w:b/>
                <w:bCs/>
              </w:rPr>
            </w:pPr>
            <w:r w:rsidRPr="00AA4BCA">
              <w:rPr>
                <w:b/>
                <w:bCs/>
              </w:rPr>
              <w:t>ITB 8.2</w:t>
            </w:r>
          </w:p>
        </w:tc>
        <w:tc>
          <w:tcPr>
            <w:tcW w:w="7436" w:type="dxa"/>
          </w:tcPr>
          <w:p w14:paraId="5E9DF228" w14:textId="77777777" w:rsidR="00726B69" w:rsidRPr="00AA4BCA" w:rsidRDefault="00FC3128" w:rsidP="00726B69">
            <w:r w:rsidRPr="00AA4BCA">
              <w:rPr>
                <w:b/>
                <w:iCs/>
              </w:rPr>
              <w:t xml:space="preserve">The amendments to the Bidding Documents will be published on the following website </w:t>
            </w:r>
            <w:hyperlink r:id="rId36" w:history="1">
              <w:r w:rsidR="00726B69" w:rsidRPr="00AA4BCA">
                <w:rPr>
                  <w:rFonts w:eastAsia="Calibri"/>
                  <w:color w:val="0000FF"/>
                  <w:u w:val="single"/>
                </w:rPr>
                <w:t>http://www.obnova.gov.rs/english/public-procurement</w:t>
              </w:r>
            </w:hyperlink>
          </w:p>
          <w:p w14:paraId="6C5FCE6E" w14:textId="77777777" w:rsidR="00FC3128" w:rsidRPr="00AA4BCA" w:rsidRDefault="00FC3128" w:rsidP="008514B7">
            <w:pPr>
              <w:tabs>
                <w:tab w:val="right" w:pos="7254"/>
              </w:tabs>
              <w:spacing w:before="120" w:after="120"/>
            </w:pPr>
            <w:r w:rsidRPr="00AA4BCA">
              <w:rPr>
                <w:b/>
                <w:iCs/>
              </w:rPr>
              <w:t>The Bidders shall have to check regularly the above website for amendments to the Bidding Documents.</w:t>
            </w:r>
          </w:p>
        </w:tc>
      </w:tr>
      <w:tr w:rsidR="00FC3128" w:rsidRPr="00AA4BCA" w14:paraId="1E84138F" w14:textId="77777777" w:rsidTr="008956AF">
        <w:tblPrEx>
          <w:tblBorders>
            <w:insideH w:val="single" w:sz="8" w:space="0" w:color="000000"/>
          </w:tblBorders>
        </w:tblPrEx>
        <w:trPr>
          <w:gridAfter w:val="1"/>
          <w:wAfter w:w="15" w:type="dxa"/>
          <w:jc w:val="center"/>
        </w:trPr>
        <w:tc>
          <w:tcPr>
            <w:tcW w:w="1654" w:type="dxa"/>
          </w:tcPr>
          <w:p w14:paraId="59ADE4EF" w14:textId="77777777" w:rsidR="00FC3128" w:rsidRPr="00AA4BCA" w:rsidRDefault="00FC3128" w:rsidP="00D81B5C">
            <w:pPr>
              <w:spacing w:before="120"/>
              <w:rPr>
                <w:b/>
                <w:bCs/>
              </w:rPr>
            </w:pPr>
          </w:p>
        </w:tc>
        <w:tc>
          <w:tcPr>
            <w:tcW w:w="7436" w:type="dxa"/>
          </w:tcPr>
          <w:p w14:paraId="7F348FF8" w14:textId="77777777" w:rsidR="00FC3128" w:rsidRPr="00AA4BCA" w:rsidRDefault="00FC3128" w:rsidP="00D81B5C">
            <w:pPr>
              <w:spacing w:before="120" w:after="120"/>
              <w:jc w:val="center"/>
              <w:rPr>
                <w:b/>
                <w:bCs/>
                <w:sz w:val="28"/>
              </w:rPr>
            </w:pPr>
            <w:r w:rsidRPr="00AA4BCA">
              <w:rPr>
                <w:b/>
                <w:bCs/>
                <w:sz w:val="28"/>
              </w:rPr>
              <w:t>C. Preparation of Bids</w:t>
            </w:r>
          </w:p>
        </w:tc>
      </w:tr>
      <w:tr w:rsidR="00FC3128" w:rsidRPr="00AA4BCA" w14:paraId="1B89C1E6" w14:textId="77777777" w:rsidTr="008956AF">
        <w:tblPrEx>
          <w:tblBorders>
            <w:insideH w:val="single" w:sz="8" w:space="0" w:color="000000"/>
          </w:tblBorders>
        </w:tblPrEx>
        <w:trPr>
          <w:gridAfter w:val="1"/>
          <w:wAfter w:w="15" w:type="dxa"/>
          <w:trHeight w:val="509"/>
          <w:jc w:val="center"/>
        </w:trPr>
        <w:tc>
          <w:tcPr>
            <w:tcW w:w="1654" w:type="dxa"/>
          </w:tcPr>
          <w:p w14:paraId="4BEF0F2B" w14:textId="77777777" w:rsidR="00FC3128" w:rsidRPr="00AA4BCA" w:rsidRDefault="00FC3128" w:rsidP="00D81B5C">
            <w:pPr>
              <w:spacing w:before="120"/>
              <w:rPr>
                <w:b/>
                <w:bCs/>
              </w:rPr>
            </w:pPr>
            <w:r w:rsidRPr="00AA4BCA">
              <w:rPr>
                <w:b/>
                <w:bCs/>
              </w:rPr>
              <w:t>ITB 10.1</w:t>
            </w:r>
          </w:p>
        </w:tc>
        <w:tc>
          <w:tcPr>
            <w:tcW w:w="7436" w:type="dxa"/>
          </w:tcPr>
          <w:p w14:paraId="2D25C3A2" w14:textId="77777777" w:rsidR="00A22AAC" w:rsidRPr="00AA4BCA" w:rsidRDefault="00A22AAC" w:rsidP="00A22AAC">
            <w:pPr>
              <w:spacing w:before="120" w:after="120"/>
              <w:rPr>
                <w:iCs/>
                <w:spacing w:val="-4"/>
              </w:rPr>
            </w:pPr>
            <w:r w:rsidRPr="00AA4BCA">
              <w:t xml:space="preserve">The language of the bid is: </w:t>
            </w:r>
            <w:r w:rsidRPr="00AA4BCA">
              <w:rPr>
                <w:b/>
                <w:iCs/>
              </w:rPr>
              <w:t>English</w:t>
            </w:r>
          </w:p>
          <w:p w14:paraId="1CCEDD9E" w14:textId="77777777" w:rsidR="00A22AAC" w:rsidRPr="00AA4BCA" w:rsidRDefault="00A22AAC" w:rsidP="00A22AAC">
            <w:pPr>
              <w:spacing w:before="120" w:after="120"/>
              <w:rPr>
                <w:iCs/>
                <w:spacing w:val="-4"/>
              </w:rPr>
            </w:pPr>
            <w:r w:rsidRPr="00AA4BCA">
              <w:rPr>
                <w:iCs/>
                <w:spacing w:val="-4"/>
              </w:rPr>
              <w:t xml:space="preserve">All correspondence exchange shall be </w:t>
            </w:r>
            <w:r w:rsidRPr="00AA4BCA">
              <w:rPr>
                <w:b/>
                <w:iCs/>
                <w:spacing w:val="-4"/>
              </w:rPr>
              <w:t>in English</w:t>
            </w:r>
          </w:p>
          <w:p w14:paraId="4718BFFA" w14:textId="5BAA3ADC" w:rsidR="00A22AAC" w:rsidRPr="00AA4BCA" w:rsidRDefault="00A22AAC" w:rsidP="005034EF">
            <w:pPr>
              <w:tabs>
                <w:tab w:val="right" w:pos="7254"/>
              </w:tabs>
              <w:spacing w:before="120" w:after="120"/>
              <w:rPr>
                <w:b/>
                <w:iCs/>
                <w:spacing w:val="-4"/>
              </w:rPr>
            </w:pPr>
            <w:r w:rsidRPr="00AA4BCA">
              <w:rPr>
                <w:iCs/>
                <w:spacing w:val="-4"/>
              </w:rPr>
              <w:t xml:space="preserve">Language for translation of supporting documents/documentary evidences and printed literature is </w:t>
            </w:r>
            <w:r w:rsidRPr="00AA4BCA">
              <w:rPr>
                <w:b/>
                <w:iCs/>
                <w:spacing w:val="-4"/>
              </w:rPr>
              <w:t>English</w:t>
            </w:r>
            <w:r w:rsidR="004A49C8" w:rsidRPr="00AA4BCA">
              <w:rPr>
                <w:b/>
                <w:iCs/>
                <w:spacing w:val="-4"/>
              </w:rPr>
              <w:t xml:space="preserve"> or Serbian</w:t>
            </w:r>
            <w:r w:rsidRPr="00AA4BCA">
              <w:rPr>
                <w:b/>
                <w:iCs/>
                <w:spacing w:val="-4"/>
              </w:rPr>
              <w:t xml:space="preserve">, except for documents and evidences made in Serbian or issued by the relevant authority in Serbian </w:t>
            </w:r>
            <w:r w:rsidRPr="00AA4BCA">
              <w:rPr>
                <w:b/>
                <w:iCs/>
                <w:spacing w:val="-4"/>
              </w:rPr>
              <w:lastRenderedPageBreak/>
              <w:t xml:space="preserve">language. </w:t>
            </w:r>
            <w:r w:rsidR="00CF1D66" w:rsidRPr="00AA4BCA">
              <w:rPr>
                <w:iCs/>
                <w:spacing w:val="-4"/>
                <w:u w:val="single"/>
              </w:rPr>
              <w:t>The translation of the documents may be submitted as uncertified translation under condition a true and accurate translation is provided.</w:t>
            </w:r>
          </w:p>
        </w:tc>
      </w:tr>
      <w:tr w:rsidR="00FC3128" w:rsidRPr="00AA4BCA" w14:paraId="1A728119" w14:textId="77777777" w:rsidTr="008956AF">
        <w:tblPrEx>
          <w:tblBorders>
            <w:insideH w:val="single" w:sz="8" w:space="0" w:color="000000"/>
          </w:tblBorders>
        </w:tblPrEx>
        <w:trPr>
          <w:gridAfter w:val="1"/>
          <w:wAfter w:w="15" w:type="dxa"/>
          <w:jc w:val="center"/>
        </w:trPr>
        <w:tc>
          <w:tcPr>
            <w:tcW w:w="1654" w:type="dxa"/>
          </w:tcPr>
          <w:p w14:paraId="0EE0537F" w14:textId="77777777" w:rsidR="00FC3128" w:rsidRPr="00AA4BCA" w:rsidRDefault="00FC3128" w:rsidP="00D81B5C">
            <w:pPr>
              <w:spacing w:before="120"/>
              <w:rPr>
                <w:b/>
                <w:bCs/>
              </w:rPr>
            </w:pPr>
            <w:r w:rsidRPr="00AA4BCA">
              <w:rPr>
                <w:b/>
                <w:bCs/>
              </w:rPr>
              <w:lastRenderedPageBreak/>
              <w:t>ITB 11.1 (h)</w:t>
            </w:r>
          </w:p>
        </w:tc>
        <w:tc>
          <w:tcPr>
            <w:tcW w:w="7436" w:type="dxa"/>
          </w:tcPr>
          <w:p w14:paraId="64BC3AA5" w14:textId="6C15D612" w:rsidR="006B5071" w:rsidRPr="00AA4BCA" w:rsidRDefault="00FC3128" w:rsidP="006B5071">
            <w:pPr>
              <w:tabs>
                <w:tab w:val="right" w:pos="7254"/>
              </w:tabs>
              <w:spacing w:before="120" w:after="120"/>
            </w:pPr>
            <w:r w:rsidRPr="00AA4BCA">
              <w:t>The Bidder shall submit the following additional documents in its bid:</w:t>
            </w:r>
          </w:p>
          <w:p w14:paraId="0FFDA405" w14:textId="77777777" w:rsidR="004A363E" w:rsidRPr="00AA4BCA" w:rsidRDefault="004A363E" w:rsidP="004A363E">
            <w:pPr>
              <w:tabs>
                <w:tab w:val="right" w:pos="7254"/>
              </w:tabs>
              <w:spacing w:before="120" w:after="120"/>
              <w:rPr>
                <w:b/>
              </w:rPr>
            </w:pPr>
            <w:r w:rsidRPr="00AA4BCA">
              <w:rPr>
                <w:b/>
              </w:rPr>
              <w:t>1. Bid Submission Form</w:t>
            </w:r>
          </w:p>
          <w:p w14:paraId="108A203F" w14:textId="77777777" w:rsidR="004A363E" w:rsidRPr="00AA4BCA" w:rsidRDefault="004A363E" w:rsidP="004A363E">
            <w:pPr>
              <w:tabs>
                <w:tab w:val="right" w:pos="7254"/>
              </w:tabs>
              <w:spacing w:before="120" w:after="120"/>
              <w:rPr>
                <w:b/>
              </w:rPr>
            </w:pPr>
            <w:r w:rsidRPr="00AA4BCA">
              <w:rPr>
                <w:b/>
              </w:rPr>
              <w:t>2. Authorisation: Written confirmation authorizing the signatory of the Bid</w:t>
            </w:r>
          </w:p>
          <w:p w14:paraId="1E03CEDB" w14:textId="77777777" w:rsidR="004A363E" w:rsidRPr="00AA4BCA" w:rsidRDefault="004A363E" w:rsidP="004A363E">
            <w:pPr>
              <w:tabs>
                <w:tab w:val="right" w:pos="7254"/>
              </w:tabs>
              <w:spacing w:before="120" w:after="120"/>
              <w:rPr>
                <w:b/>
              </w:rPr>
            </w:pPr>
            <w:r w:rsidRPr="00AA4BCA">
              <w:rPr>
                <w:b/>
              </w:rPr>
              <w:t>3. Bidder Information Form and attachments</w:t>
            </w:r>
          </w:p>
          <w:p w14:paraId="1323635B" w14:textId="554A416C" w:rsidR="004A363E" w:rsidRPr="00AA4BCA" w:rsidRDefault="004A363E" w:rsidP="004A363E">
            <w:pPr>
              <w:tabs>
                <w:tab w:val="right" w:pos="7254"/>
              </w:tabs>
              <w:spacing w:before="120" w:after="120"/>
              <w:rPr>
                <w:b/>
              </w:rPr>
            </w:pPr>
            <w:r w:rsidRPr="00AA4BCA">
              <w:rPr>
                <w:b/>
              </w:rPr>
              <w:t>4. Joint Venture</w:t>
            </w:r>
            <w:r w:rsidR="00A14BA5" w:rsidRPr="00AA4BCA">
              <w:rPr>
                <w:b/>
              </w:rPr>
              <w:t xml:space="preserve"> /Consortium</w:t>
            </w:r>
            <w:r w:rsidRPr="00AA4BCA">
              <w:rPr>
                <w:b/>
              </w:rPr>
              <w:t xml:space="preserve"> Partner Information Form and attachments, if applicable</w:t>
            </w:r>
          </w:p>
          <w:p w14:paraId="4FA74B96" w14:textId="763FF60F" w:rsidR="004A363E" w:rsidRPr="00AA4BCA" w:rsidRDefault="004A363E" w:rsidP="004A363E">
            <w:pPr>
              <w:tabs>
                <w:tab w:val="right" w:pos="7254"/>
              </w:tabs>
              <w:spacing w:before="120" w:after="120"/>
              <w:rPr>
                <w:b/>
              </w:rPr>
            </w:pPr>
            <w:r w:rsidRPr="00AA4BCA">
              <w:rPr>
                <w:b/>
              </w:rPr>
              <w:t>5. Joint Venture</w:t>
            </w:r>
            <w:r w:rsidR="00A14BA5" w:rsidRPr="00AA4BCA">
              <w:rPr>
                <w:b/>
              </w:rPr>
              <w:t>/Consortium</w:t>
            </w:r>
            <w:r w:rsidRPr="00AA4BCA">
              <w:rPr>
                <w:b/>
              </w:rPr>
              <w:t xml:space="preserve"> Agreement (or proposed JV Agreement in case of intent to form the JV), if applicable. JV Agreement must contain information on split of work and responsibilities of each of the JV member. </w:t>
            </w:r>
          </w:p>
          <w:p w14:paraId="600B95CD" w14:textId="77777777" w:rsidR="004A363E" w:rsidRPr="00AA4BCA" w:rsidRDefault="004A363E" w:rsidP="004A363E">
            <w:pPr>
              <w:tabs>
                <w:tab w:val="right" w:pos="7254"/>
              </w:tabs>
              <w:spacing w:before="120" w:after="120"/>
              <w:rPr>
                <w:b/>
              </w:rPr>
            </w:pPr>
            <w:r w:rsidRPr="00AA4BCA">
              <w:rPr>
                <w:b/>
              </w:rPr>
              <w:t>6. Technical Specification Form, per given template in Section IV, Bid Forms and attachments (e.g. technical documentation)</w:t>
            </w:r>
          </w:p>
          <w:p w14:paraId="377ED149" w14:textId="254E17F2" w:rsidR="004A363E" w:rsidRPr="00AA4BCA" w:rsidRDefault="004A363E" w:rsidP="004A363E">
            <w:pPr>
              <w:tabs>
                <w:tab w:val="right" w:pos="7254"/>
              </w:tabs>
              <w:spacing w:before="120" w:after="120"/>
              <w:rPr>
                <w:b/>
              </w:rPr>
            </w:pPr>
            <w:r w:rsidRPr="00AA4BCA">
              <w:rPr>
                <w:b/>
              </w:rPr>
              <w:t>7. Covenant of Integrity (CoI) per given template in Section IV, Bid Forms (in case of JV</w:t>
            </w:r>
            <w:r w:rsidR="00A14BA5" w:rsidRPr="00AA4BCA">
              <w:rPr>
                <w:b/>
              </w:rPr>
              <w:t>/Consortium</w:t>
            </w:r>
            <w:r w:rsidRPr="00AA4BCA">
              <w:rPr>
                <w:b/>
              </w:rPr>
              <w:t xml:space="preserve">, signed by each JV </w:t>
            </w:r>
            <w:r w:rsidR="00A14BA5" w:rsidRPr="00AA4BCA">
              <w:rPr>
                <w:b/>
              </w:rPr>
              <w:t>/Consortium</w:t>
            </w:r>
            <w:r w:rsidR="00DD0633" w:rsidRPr="00AA4BCA">
              <w:rPr>
                <w:b/>
              </w:rPr>
              <w:t xml:space="preserve"> </w:t>
            </w:r>
            <w:r w:rsidRPr="00AA4BCA">
              <w:rPr>
                <w:b/>
              </w:rPr>
              <w:t>member)</w:t>
            </w:r>
          </w:p>
          <w:p w14:paraId="58A99266" w14:textId="762BED28" w:rsidR="00046FE8" w:rsidRPr="00AA4BCA" w:rsidRDefault="004A363E" w:rsidP="004A363E">
            <w:pPr>
              <w:tabs>
                <w:tab w:val="right" w:pos="7254"/>
              </w:tabs>
              <w:spacing w:before="120" w:after="120"/>
              <w:rPr>
                <w:b/>
              </w:rPr>
            </w:pPr>
            <w:r w:rsidRPr="00AA4BCA">
              <w:rPr>
                <w:b/>
              </w:rPr>
              <w:t>8. Environmental and Social Covenant per given template in Section IV, Bid Forms (in case of JV</w:t>
            </w:r>
            <w:r w:rsidR="00A14BA5" w:rsidRPr="00AA4BCA">
              <w:rPr>
                <w:b/>
              </w:rPr>
              <w:t>/Consortium</w:t>
            </w:r>
            <w:r w:rsidRPr="00AA4BCA">
              <w:rPr>
                <w:b/>
              </w:rPr>
              <w:t>, signed by each JV</w:t>
            </w:r>
            <w:r w:rsidR="00A14BA5" w:rsidRPr="00AA4BCA">
              <w:rPr>
                <w:b/>
              </w:rPr>
              <w:t>/Consortium</w:t>
            </w:r>
            <w:r w:rsidRPr="00AA4BCA">
              <w:rPr>
                <w:b/>
              </w:rPr>
              <w:t xml:space="preserve"> member)</w:t>
            </w:r>
          </w:p>
          <w:p w14:paraId="43B6610B" w14:textId="39C86A7A" w:rsidR="00A61B06" w:rsidRPr="00AA4BCA" w:rsidRDefault="00794AD6" w:rsidP="004A363E">
            <w:pPr>
              <w:tabs>
                <w:tab w:val="right" w:pos="7254"/>
              </w:tabs>
              <w:spacing w:before="120" w:after="120"/>
              <w:rPr>
                <w:b/>
              </w:rPr>
            </w:pPr>
            <w:r w:rsidRPr="00AA4BCA">
              <w:rPr>
                <w:b/>
              </w:rPr>
              <w:t xml:space="preserve">9. </w:t>
            </w:r>
            <w:r w:rsidR="002C3429" w:rsidRPr="00AA4BCA">
              <w:rPr>
                <w:b/>
              </w:rPr>
              <w:t>Bid Securing Declaration</w:t>
            </w:r>
            <w:r w:rsidRPr="00AA4BCA">
              <w:rPr>
                <w:b/>
              </w:rPr>
              <w:t xml:space="preserve"> </w:t>
            </w:r>
          </w:p>
          <w:p w14:paraId="19EA8D46" w14:textId="6D57286A" w:rsidR="004A363E" w:rsidRPr="00AA4BCA" w:rsidRDefault="00794AD6" w:rsidP="004A363E">
            <w:pPr>
              <w:tabs>
                <w:tab w:val="right" w:pos="7254"/>
              </w:tabs>
              <w:spacing w:before="120" w:after="120"/>
              <w:rPr>
                <w:b/>
              </w:rPr>
            </w:pPr>
            <w:r w:rsidRPr="00AA4BCA">
              <w:rPr>
                <w:b/>
              </w:rPr>
              <w:t>10</w:t>
            </w:r>
            <w:r w:rsidR="004A363E" w:rsidRPr="00AA4BCA">
              <w:rPr>
                <w:b/>
              </w:rPr>
              <w:t>. Price Schedule Form</w:t>
            </w:r>
          </w:p>
          <w:p w14:paraId="563A669C" w14:textId="33C024F9" w:rsidR="004A363E" w:rsidRPr="00AA4BCA" w:rsidRDefault="00794AD6" w:rsidP="004A363E">
            <w:pPr>
              <w:tabs>
                <w:tab w:val="right" w:pos="7254"/>
              </w:tabs>
              <w:spacing w:before="120" w:after="120"/>
              <w:rPr>
                <w:b/>
              </w:rPr>
            </w:pPr>
            <w:r w:rsidRPr="00AA4BCA">
              <w:rPr>
                <w:b/>
              </w:rPr>
              <w:t>11</w:t>
            </w:r>
            <w:r w:rsidR="004A363E" w:rsidRPr="00AA4BCA">
              <w:rPr>
                <w:b/>
              </w:rPr>
              <w:t>. Documentary evidence as required in Section III - Evaluation and Qualification Criteria (including</w:t>
            </w:r>
            <w:r w:rsidR="00C11D5C" w:rsidRPr="00AA4BCA">
              <w:rPr>
                <w:b/>
              </w:rPr>
              <w:t xml:space="preserve"> but not limited to</w:t>
            </w:r>
            <w:r w:rsidR="004A363E" w:rsidRPr="00AA4BCA">
              <w:rPr>
                <w:b/>
              </w:rPr>
              <w:t xml:space="preserve"> </w:t>
            </w:r>
            <w:r w:rsidR="00C11D5C" w:rsidRPr="00AA4BCA">
              <w:rPr>
                <w:b/>
              </w:rPr>
              <w:t xml:space="preserve">Declaration of Fulfilment of Criteria for Qualitative Selection of Economic Operator, </w:t>
            </w:r>
            <w:r w:rsidR="004A363E" w:rsidRPr="00AA4BCA">
              <w:rPr>
                <w:b/>
              </w:rPr>
              <w:t>Manufacturer’s Authorization and Supplier’s Statement on After Sales)</w:t>
            </w:r>
          </w:p>
          <w:p w14:paraId="197F40A5" w14:textId="77777777" w:rsidR="004A363E" w:rsidRPr="00AA4BCA" w:rsidRDefault="004A363E" w:rsidP="004A363E">
            <w:pPr>
              <w:tabs>
                <w:tab w:val="right" w:pos="7254"/>
              </w:tabs>
              <w:spacing w:before="120" w:after="120"/>
              <w:rPr>
                <w:b/>
              </w:rPr>
            </w:pPr>
          </w:p>
          <w:p w14:paraId="41DFC8D7" w14:textId="77777777" w:rsidR="004A363E" w:rsidRPr="00AA4BCA" w:rsidRDefault="004A363E" w:rsidP="004A363E">
            <w:pPr>
              <w:tabs>
                <w:tab w:val="right" w:pos="7254"/>
              </w:tabs>
              <w:spacing w:before="120" w:after="120"/>
              <w:rPr>
                <w:b/>
              </w:rPr>
            </w:pPr>
            <w:r w:rsidRPr="00AA4BCA">
              <w:rPr>
                <w:b/>
              </w:rPr>
              <w:t xml:space="preserve">All other documents defined by Bidding document. </w:t>
            </w:r>
          </w:p>
          <w:p w14:paraId="4128C436" w14:textId="77777777" w:rsidR="004A363E" w:rsidRPr="00AA4BCA" w:rsidRDefault="004A363E" w:rsidP="004A363E">
            <w:pPr>
              <w:tabs>
                <w:tab w:val="right" w:pos="7254"/>
              </w:tabs>
              <w:spacing w:before="120" w:after="120"/>
              <w:rPr>
                <w:b/>
              </w:rPr>
            </w:pPr>
            <w:r w:rsidRPr="00AA4BCA">
              <w:rPr>
                <w:b/>
              </w:rPr>
              <w:t>In case the Bid is submitted by a Joint Venture, each member must sign and submit the Covenant of Integrity (CoI) and the Environmental and Social Covenant.</w:t>
            </w:r>
          </w:p>
          <w:p w14:paraId="53FC18DE" w14:textId="77777777" w:rsidR="004A363E" w:rsidRPr="00AA4BCA" w:rsidRDefault="004A363E" w:rsidP="004A363E">
            <w:pPr>
              <w:tabs>
                <w:tab w:val="right" w:pos="7254"/>
              </w:tabs>
              <w:spacing w:before="120" w:after="120"/>
              <w:rPr>
                <w:b/>
              </w:rPr>
            </w:pPr>
          </w:p>
          <w:p w14:paraId="4D634E92" w14:textId="3D952184" w:rsidR="004A363E" w:rsidRPr="00AA4BCA" w:rsidRDefault="004A363E" w:rsidP="004A363E">
            <w:pPr>
              <w:tabs>
                <w:tab w:val="right" w:pos="7254"/>
              </w:tabs>
              <w:spacing w:before="120" w:after="120"/>
              <w:rPr>
                <w:b/>
              </w:rPr>
            </w:pPr>
            <w:r w:rsidRPr="00AA4BCA">
              <w:rPr>
                <w:b/>
              </w:rPr>
              <w:t>IMPORTANT: It should be noted that, in the Covenant of Integrity, the Bidder</w:t>
            </w:r>
            <w:r w:rsidR="007C5FDE" w:rsidRPr="00AA4BCA">
              <w:rPr>
                <w:b/>
              </w:rPr>
              <w:t>s</w:t>
            </w:r>
            <w:r w:rsidRPr="00AA4BCA">
              <w:rPr>
                <w:b/>
              </w:rPr>
              <w:t xml:space="preserve"> are requested to self-declare all sanctions and / or exclusions (including any similar decisions having the effect of imposing conditions on the Bidder or his subsidiaries or to exclude the </w:t>
            </w:r>
            <w:r w:rsidRPr="00AA4BCA">
              <w:rPr>
                <w:b/>
              </w:rPr>
              <w:lastRenderedPageBreak/>
              <w:t>said bidder or its subsidiaries, such as temporary suspension, conditional non-exclusion, etc.) imposed by the European institutions or any multilateral Development Bank (including the World Bank Group, the African Development Bank, the Asian Development Bank, European Bank for Reconstruction and Development, European Investment Bank or Inter-American Development Bank), regardless of the date of issue and the expiration or not of such decisions and of the current status of any sanction and / or exclusion. In this regard, any omission or misrepresentation made knowingly or recklessly, may be considered as fraud under the EIB Anti-Fraud Policy. Therefore, the Client reserves the right to reject any bid presenting an inaccurate or incomplete Covenant of Integrity, and cause the rejection of the Bid for prohibited conduct.</w:t>
            </w:r>
          </w:p>
          <w:p w14:paraId="3D8B0CB0" w14:textId="177D5C9B" w:rsidR="00FC3128" w:rsidRPr="00AA4BCA" w:rsidRDefault="00FC3128" w:rsidP="00D81B5C">
            <w:pPr>
              <w:tabs>
                <w:tab w:val="right" w:pos="7254"/>
              </w:tabs>
              <w:spacing w:before="120" w:after="120"/>
              <w:rPr>
                <w:b/>
              </w:rPr>
            </w:pPr>
          </w:p>
        </w:tc>
      </w:tr>
      <w:tr w:rsidR="00FC3128" w:rsidRPr="00AA4BCA" w14:paraId="182C2887" w14:textId="77777777" w:rsidTr="008956AF">
        <w:tblPrEx>
          <w:tblBorders>
            <w:insideH w:val="single" w:sz="8" w:space="0" w:color="000000"/>
          </w:tblBorders>
        </w:tblPrEx>
        <w:trPr>
          <w:gridAfter w:val="1"/>
          <w:wAfter w:w="15" w:type="dxa"/>
          <w:jc w:val="center"/>
        </w:trPr>
        <w:tc>
          <w:tcPr>
            <w:tcW w:w="1654" w:type="dxa"/>
          </w:tcPr>
          <w:p w14:paraId="35CF68A9" w14:textId="77777777" w:rsidR="00FC3128" w:rsidRPr="00AA4BCA" w:rsidRDefault="00FC3128" w:rsidP="00D81B5C">
            <w:pPr>
              <w:spacing w:before="120"/>
              <w:rPr>
                <w:b/>
                <w:bCs/>
              </w:rPr>
            </w:pPr>
            <w:r w:rsidRPr="00AA4BCA">
              <w:rPr>
                <w:b/>
                <w:bCs/>
              </w:rPr>
              <w:lastRenderedPageBreak/>
              <w:t>ITB 13.1</w:t>
            </w:r>
          </w:p>
        </w:tc>
        <w:tc>
          <w:tcPr>
            <w:tcW w:w="7436" w:type="dxa"/>
          </w:tcPr>
          <w:p w14:paraId="70EEE74B" w14:textId="77777777" w:rsidR="00FC3128" w:rsidRPr="00AA4BCA" w:rsidRDefault="00FC3128" w:rsidP="00D81B5C">
            <w:pPr>
              <w:spacing w:before="120" w:after="200"/>
              <w:rPr>
                <w:spacing w:val="-4"/>
              </w:rPr>
            </w:pPr>
            <w:r w:rsidRPr="00AA4BCA">
              <w:t xml:space="preserve">Alternative Bids </w:t>
            </w:r>
            <w:r w:rsidRPr="00AA4BCA">
              <w:rPr>
                <w:b/>
              </w:rPr>
              <w:t>shall not</w:t>
            </w:r>
            <w:r w:rsidRPr="00AA4BCA">
              <w:rPr>
                <w:i/>
              </w:rPr>
              <w:t xml:space="preserve"> </w:t>
            </w:r>
            <w:r w:rsidRPr="00AA4BCA">
              <w:rPr>
                <w:b/>
              </w:rPr>
              <w:t>be</w:t>
            </w:r>
            <w:r w:rsidRPr="00AA4BCA">
              <w:rPr>
                <w:i/>
              </w:rPr>
              <w:t xml:space="preserve"> </w:t>
            </w:r>
            <w:r w:rsidRPr="00AA4BCA">
              <w:t xml:space="preserve">considered.  </w:t>
            </w:r>
          </w:p>
        </w:tc>
      </w:tr>
      <w:tr w:rsidR="00FC3128" w:rsidRPr="00AA4BCA" w14:paraId="0CB92E34" w14:textId="77777777" w:rsidTr="008956AF">
        <w:tblPrEx>
          <w:tblBorders>
            <w:insideH w:val="single" w:sz="8" w:space="0" w:color="000000"/>
          </w:tblBorders>
        </w:tblPrEx>
        <w:trPr>
          <w:gridAfter w:val="1"/>
          <w:wAfter w:w="15" w:type="dxa"/>
          <w:jc w:val="center"/>
        </w:trPr>
        <w:tc>
          <w:tcPr>
            <w:tcW w:w="1654" w:type="dxa"/>
          </w:tcPr>
          <w:p w14:paraId="711B7551" w14:textId="77777777" w:rsidR="00FC3128" w:rsidRPr="00AA4BCA" w:rsidRDefault="00FC3128" w:rsidP="00D81B5C">
            <w:pPr>
              <w:spacing w:before="120"/>
              <w:rPr>
                <w:b/>
                <w:bCs/>
              </w:rPr>
            </w:pPr>
            <w:r w:rsidRPr="00AA4BCA">
              <w:rPr>
                <w:b/>
                <w:bCs/>
              </w:rPr>
              <w:t>ITB 14.5</w:t>
            </w:r>
          </w:p>
        </w:tc>
        <w:tc>
          <w:tcPr>
            <w:tcW w:w="7436" w:type="dxa"/>
          </w:tcPr>
          <w:p w14:paraId="4570A00F" w14:textId="77777777" w:rsidR="00FC3128" w:rsidRPr="00AA4BCA" w:rsidRDefault="00FC3128" w:rsidP="0009183B">
            <w:pPr>
              <w:tabs>
                <w:tab w:val="right" w:pos="7254"/>
              </w:tabs>
              <w:spacing w:before="120" w:after="120"/>
            </w:pPr>
            <w:r w:rsidRPr="00AA4BCA">
              <w:t xml:space="preserve">The Incoterms edition is </w:t>
            </w:r>
            <w:r w:rsidRPr="00AA4BCA">
              <w:rPr>
                <w:b/>
                <w:bCs/>
              </w:rPr>
              <w:t>the latest edition published by the International Chamber of Commerce, 38 Cours Albert 1er, 75008 Paris, France</w:t>
            </w:r>
            <w:r w:rsidRPr="00AA4BCA">
              <w:rPr>
                <w:b/>
                <w:iCs/>
              </w:rPr>
              <w:t xml:space="preserve"> the official </w:t>
            </w:r>
            <w:r w:rsidRPr="00AA4BCA">
              <w:rPr>
                <w:b/>
              </w:rPr>
              <w:t xml:space="preserve">web site at </w:t>
            </w:r>
            <w:hyperlink r:id="rId37" w:history="1">
              <w:r w:rsidRPr="00AA4BCA">
                <w:rPr>
                  <w:rStyle w:val="Hyperlink"/>
                  <w:b/>
                  <w:lang w:val="en-GB"/>
                </w:rPr>
                <w:t>http://www.iccwbo.org/index_incoterms.asp</w:t>
              </w:r>
            </w:hyperlink>
          </w:p>
        </w:tc>
      </w:tr>
      <w:tr w:rsidR="00FC3128" w:rsidRPr="00AA4BCA" w14:paraId="66339A29" w14:textId="77777777" w:rsidTr="008956AF">
        <w:tblPrEx>
          <w:tblBorders>
            <w:insideH w:val="single" w:sz="8" w:space="0" w:color="000000"/>
          </w:tblBorders>
        </w:tblPrEx>
        <w:trPr>
          <w:gridAfter w:val="1"/>
          <w:wAfter w:w="15" w:type="dxa"/>
          <w:jc w:val="center"/>
        </w:trPr>
        <w:tc>
          <w:tcPr>
            <w:tcW w:w="1654" w:type="dxa"/>
          </w:tcPr>
          <w:p w14:paraId="372E30B2" w14:textId="77777777" w:rsidR="00FC3128" w:rsidRPr="00AA4BCA" w:rsidRDefault="00FC3128" w:rsidP="00D81B5C">
            <w:pPr>
              <w:spacing w:before="120" w:after="80"/>
              <w:rPr>
                <w:b/>
                <w:bCs/>
              </w:rPr>
            </w:pPr>
            <w:r w:rsidRPr="00AA4BCA">
              <w:rPr>
                <w:b/>
                <w:bCs/>
              </w:rPr>
              <w:t xml:space="preserve">ITB 14.6 </w:t>
            </w:r>
          </w:p>
        </w:tc>
        <w:tc>
          <w:tcPr>
            <w:tcW w:w="7436" w:type="dxa"/>
          </w:tcPr>
          <w:p w14:paraId="020EF229" w14:textId="77777777" w:rsidR="000114EA" w:rsidRPr="00AA4BCA" w:rsidRDefault="000114EA" w:rsidP="000114EA">
            <w:pPr>
              <w:tabs>
                <w:tab w:val="right" w:pos="7254"/>
              </w:tabs>
              <w:spacing w:before="120" w:after="120"/>
              <w:rPr>
                <w:b/>
              </w:rPr>
            </w:pPr>
            <w:r w:rsidRPr="00AA4BCA">
              <w:t>Place of Destination</w:t>
            </w:r>
            <w:r w:rsidRPr="00AA4BCA">
              <w:rPr>
                <w:b/>
              </w:rPr>
              <w:t xml:space="preserve">: </w:t>
            </w:r>
          </w:p>
          <w:p w14:paraId="126CCC0A" w14:textId="77777777" w:rsidR="000114EA" w:rsidRPr="00AA4BCA" w:rsidRDefault="000114EA" w:rsidP="000114EA">
            <w:pPr>
              <w:pStyle w:val="i"/>
              <w:tabs>
                <w:tab w:val="right" w:pos="7254"/>
              </w:tabs>
              <w:suppressAutoHyphens w:val="0"/>
              <w:jc w:val="left"/>
              <w:rPr>
                <w:rFonts w:ascii="Times New Roman" w:hAnsi="Times New Roman" w:cs="Times New Roman"/>
                <w:b/>
              </w:rPr>
            </w:pPr>
            <w:r w:rsidRPr="00AA4BCA">
              <w:rPr>
                <w:rFonts w:ascii="Times New Roman" w:hAnsi="Times New Roman" w:cs="Times New Roman"/>
                <w:b/>
              </w:rPr>
              <w:t>BioSense Institute</w:t>
            </w:r>
          </w:p>
          <w:p w14:paraId="72DC5780" w14:textId="1B0B9F84" w:rsidR="000114EA" w:rsidRPr="00AA4BCA" w:rsidRDefault="000114EA" w:rsidP="000114EA">
            <w:pPr>
              <w:pStyle w:val="i"/>
              <w:tabs>
                <w:tab w:val="right" w:pos="7254"/>
              </w:tabs>
              <w:suppressAutoHyphens w:val="0"/>
              <w:jc w:val="left"/>
              <w:rPr>
                <w:rFonts w:ascii="Times New Roman" w:hAnsi="Times New Roman" w:cs="Times New Roman"/>
                <w:b/>
              </w:rPr>
            </w:pPr>
            <w:r w:rsidRPr="00AA4BCA">
              <w:rPr>
                <w:rFonts w:ascii="Times New Roman" w:hAnsi="Times New Roman" w:cs="Times New Roman"/>
                <w:b/>
              </w:rPr>
              <w:t xml:space="preserve">Dr Zorana Djindjica </w:t>
            </w:r>
            <w:r w:rsidR="00593C27" w:rsidRPr="00AA4BCA">
              <w:rPr>
                <w:rFonts w:ascii="Times New Roman" w:hAnsi="Times New Roman" w:cs="Times New Roman"/>
                <w:b/>
              </w:rPr>
              <w:t>bb</w:t>
            </w:r>
            <w:r w:rsidRPr="00AA4BCA">
              <w:rPr>
                <w:rFonts w:ascii="Times New Roman" w:hAnsi="Times New Roman" w:cs="Times New Roman"/>
                <w:b/>
              </w:rPr>
              <w:t xml:space="preserve">, </w:t>
            </w:r>
          </w:p>
          <w:p w14:paraId="0A15BF5E" w14:textId="77777777" w:rsidR="000114EA" w:rsidRPr="00AA4BCA" w:rsidRDefault="000114EA" w:rsidP="000114EA">
            <w:pPr>
              <w:pStyle w:val="i"/>
              <w:tabs>
                <w:tab w:val="right" w:pos="7254"/>
              </w:tabs>
              <w:suppressAutoHyphens w:val="0"/>
              <w:jc w:val="left"/>
              <w:rPr>
                <w:rFonts w:ascii="Times New Roman" w:hAnsi="Times New Roman" w:cs="Times New Roman"/>
                <w:b/>
              </w:rPr>
            </w:pPr>
            <w:r w:rsidRPr="00AA4BCA">
              <w:rPr>
                <w:rFonts w:ascii="Times New Roman" w:hAnsi="Times New Roman" w:cs="Times New Roman"/>
                <w:b/>
              </w:rPr>
              <w:t>21101 Novi Sad, Republic of Serbia</w:t>
            </w:r>
          </w:p>
          <w:p w14:paraId="466132C6" w14:textId="7B6BDFED" w:rsidR="002B7F8D" w:rsidRPr="00AA4BCA" w:rsidRDefault="000114EA" w:rsidP="000114EA">
            <w:pPr>
              <w:pStyle w:val="i"/>
              <w:tabs>
                <w:tab w:val="right" w:pos="7254"/>
              </w:tabs>
              <w:suppressAutoHyphens w:val="0"/>
              <w:spacing w:before="120" w:after="120"/>
              <w:jc w:val="left"/>
            </w:pPr>
            <w:r w:rsidRPr="00AA4BCA">
              <w:t xml:space="preserve">Bid Price should be quoted: </w:t>
            </w:r>
            <w:r w:rsidR="00AA4BCA">
              <w:rPr>
                <w:b/>
              </w:rPr>
              <w:t xml:space="preserve">DPU – Delivered at Place Unloaded </w:t>
            </w:r>
            <w:r w:rsidRPr="00AA4BCA">
              <w:t>.</w:t>
            </w:r>
          </w:p>
          <w:p w14:paraId="7F5B21FB" w14:textId="4D68784F" w:rsidR="00FC3128" w:rsidRPr="00AA4BCA" w:rsidRDefault="002B7F8D" w:rsidP="004E2736">
            <w:pPr>
              <w:pStyle w:val="i"/>
              <w:tabs>
                <w:tab w:val="right" w:pos="7254"/>
              </w:tabs>
              <w:suppressAutoHyphens w:val="0"/>
              <w:spacing w:before="120" w:after="120"/>
            </w:pPr>
            <w:r w:rsidRPr="00AA4BCA">
              <w:t xml:space="preserve">Equipment shall be provided </w:t>
            </w:r>
            <w:r w:rsidR="00AA4BCA">
              <w:t xml:space="preserve">DPU – Delivered at Place Unloaded </w:t>
            </w:r>
            <w:r w:rsidRPr="00AA4BCA">
              <w:t xml:space="preserve"> - The prices quoted shall exclude import duties and taxes payable on imported goods and the value added tax or similar taxes on locally supplied goods.</w:t>
            </w:r>
            <w:r w:rsidR="00636BD5" w:rsidRPr="00AA4BCA">
              <w:t xml:space="preserve"> No import duties and taxes payable on imported goods and the value added tax or similar taxes on locally supplied goods will be applicable for any tenderer.</w:t>
            </w:r>
          </w:p>
        </w:tc>
      </w:tr>
      <w:tr w:rsidR="00FC3128" w:rsidRPr="00AA4BCA" w14:paraId="7F80A6EC"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64ADFA06" w14:textId="77777777" w:rsidR="00FC3128" w:rsidRPr="00AA4BCA" w:rsidRDefault="00FC3128" w:rsidP="00D81B5C">
            <w:pPr>
              <w:spacing w:before="120"/>
              <w:rPr>
                <w:b/>
                <w:bCs/>
              </w:rPr>
            </w:pPr>
            <w:r w:rsidRPr="00AA4BCA">
              <w:rPr>
                <w:b/>
                <w:bCs/>
              </w:rPr>
              <w:t>ITB 14.7</w:t>
            </w:r>
          </w:p>
        </w:tc>
        <w:tc>
          <w:tcPr>
            <w:tcW w:w="7436" w:type="dxa"/>
          </w:tcPr>
          <w:p w14:paraId="015D9DF0" w14:textId="648BCE8C" w:rsidR="00FC3128" w:rsidRPr="00AA4BCA" w:rsidRDefault="00FC3128" w:rsidP="00D81B5C">
            <w:pPr>
              <w:tabs>
                <w:tab w:val="right" w:pos="7254"/>
              </w:tabs>
              <w:spacing w:before="120" w:after="120"/>
            </w:pPr>
            <w:r w:rsidRPr="00AA4BCA">
              <w:t xml:space="preserve">The prices quoted by the Bidder </w:t>
            </w:r>
            <w:r w:rsidRPr="00AA4BCA">
              <w:rPr>
                <w:b/>
                <w:iCs/>
              </w:rPr>
              <w:t>shall not</w:t>
            </w:r>
            <w:r w:rsidRPr="00AA4BCA">
              <w:rPr>
                <w:i/>
                <w:iCs/>
              </w:rPr>
              <w:t xml:space="preserve"> </w:t>
            </w:r>
            <w:r w:rsidRPr="00AA4BCA">
              <w:rPr>
                <w:b/>
              </w:rPr>
              <w:t>be</w:t>
            </w:r>
            <w:r w:rsidRPr="00AA4BCA">
              <w:t xml:space="preserve"> adjustable.</w:t>
            </w:r>
            <w:r w:rsidR="00265076" w:rsidRPr="00AA4BCA">
              <w:t xml:space="preserve"> </w:t>
            </w:r>
            <w:r w:rsidR="00265076" w:rsidRPr="00AA4BCA">
              <w:rPr>
                <w:bCs/>
              </w:rPr>
              <w:t xml:space="preserve">The prices are fixed (not subject to change). </w:t>
            </w:r>
          </w:p>
        </w:tc>
      </w:tr>
      <w:tr w:rsidR="00FC3128" w:rsidRPr="00AA4BCA" w14:paraId="4B0BCB04" w14:textId="77777777" w:rsidTr="008956AF">
        <w:tblPrEx>
          <w:tblBorders>
            <w:insideH w:val="single" w:sz="8" w:space="0" w:color="000000"/>
          </w:tblBorders>
          <w:tblCellMar>
            <w:left w:w="103" w:type="dxa"/>
            <w:right w:w="103" w:type="dxa"/>
          </w:tblCellMar>
        </w:tblPrEx>
        <w:trPr>
          <w:gridAfter w:val="1"/>
          <w:wAfter w:w="15" w:type="dxa"/>
          <w:trHeight w:val="610"/>
          <w:jc w:val="center"/>
        </w:trPr>
        <w:tc>
          <w:tcPr>
            <w:tcW w:w="1654" w:type="dxa"/>
          </w:tcPr>
          <w:p w14:paraId="0590A86C" w14:textId="77777777" w:rsidR="00FC3128" w:rsidRPr="00AA4BCA" w:rsidRDefault="00FC3128" w:rsidP="00D81B5C">
            <w:pPr>
              <w:spacing w:before="120"/>
              <w:rPr>
                <w:b/>
                <w:bCs/>
              </w:rPr>
            </w:pPr>
            <w:r w:rsidRPr="00AA4BCA">
              <w:rPr>
                <w:b/>
                <w:bCs/>
              </w:rPr>
              <w:t>ITB 14.8</w:t>
            </w:r>
          </w:p>
        </w:tc>
        <w:tc>
          <w:tcPr>
            <w:tcW w:w="7436" w:type="dxa"/>
          </w:tcPr>
          <w:p w14:paraId="1999D97B" w14:textId="77777777" w:rsidR="00FC3128" w:rsidRPr="00AA4BCA" w:rsidRDefault="00FC3128" w:rsidP="00CC218A">
            <w:pPr>
              <w:pStyle w:val="List1"/>
              <w:spacing w:before="120"/>
              <w:ind w:left="-7" w:firstLine="0"/>
              <w:jc w:val="left"/>
              <w:rPr>
                <w:rFonts w:ascii="Times New Roman" w:hAnsi="Times New Roman"/>
                <w:bCs/>
                <w:sz w:val="24"/>
              </w:rPr>
            </w:pPr>
            <w:r w:rsidRPr="00AA4BCA">
              <w:rPr>
                <w:rFonts w:ascii="Times New Roman" w:hAnsi="Times New Roman"/>
                <w:bCs/>
                <w:sz w:val="24"/>
              </w:rPr>
              <w:t>The goods/services and quantities indicated for each individual lot shall be indivisible.</w:t>
            </w:r>
          </w:p>
          <w:p w14:paraId="3E38F789" w14:textId="77777777" w:rsidR="00FC3128" w:rsidRPr="00AA4BCA" w:rsidRDefault="00BE591F" w:rsidP="00CC218A">
            <w:pPr>
              <w:pStyle w:val="List1"/>
              <w:spacing w:before="120"/>
              <w:ind w:left="-7" w:firstLine="0"/>
              <w:jc w:val="left"/>
              <w:rPr>
                <w:rFonts w:ascii="Times New Roman" w:hAnsi="Times New Roman"/>
                <w:bCs/>
                <w:sz w:val="24"/>
              </w:rPr>
            </w:pPr>
            <w:bookmarkStart w:id="86" w:name="_Hlk119339463"/>
            <w:r w:rsidRPr="00AA4BCA">
              <w:rPr>
                <w:rFonts w:ascii="Times New Roman" w:hAnsi="Times New Roman"/>
                <w:bCs/>
                <w:sz w:val="24"/>
              </w:rPr>
              <w:t>Prices quo</w:t>
            </w:r>
            <w:r w:rsidR="00FC3128" w:rsidRPr="00AA4BCA">
              <w:rPr>
                <w:rFonts w:ascii="Times New Roman" w:hAnsi="Times New Roman"/>
                <w:bCs/>
                <w:sz w:val="24"/>
              </w:rPr>
              <w:t>ted shall be for items and quantities indicated for each lot. Bids for only part of the items or quantities shall be rejected.</w:t>
            </w:r>
          </w:p>
          <w:bookmarkEnd w:id="86"/>
          <w:p w14:paraId="2A7D10EC" w14:textId="77777777" w:rsidR="000D0323" w:rsidRPr="00AA4BCA" w:rsidRDefault="00FC3128" w:rsidP="00572A29">
            <w:pPr>
              <w:spacing w:before="120"/>
              <w:jc w:val="both"/>
            </w:pPr>
            <w:r w:rsidRPr="00AA4BCA">
              <w:lastRenderedPageBreak/>
              <w:t>If a Price Schedule shows items listed but not priced</w:t>
            </w:r>
            <w:r w:rsidR="000D0323" w:rsidRPr="00AA4BCA">
              <w:t xml:space="preserve"> and a Technical Specification form is fulfilled for them,</w:t>
            </w:r>
            <w:r w:rsidRPr="00AA4BCA">
              <w:t xml:space="preserve"> their prices shall be assumed to be included in the prices of other items. </w:t>
            </w:r>
          </w:p>
          <w:p w14:paraId="1AFEF285" w14:textId="77777777" w:rsidR="000D0323" w:rsidRPr="00AA4BCA" w:rsidRDefault="000D0323" w:rsidP="00572A29">
            <w:pPr>
              <w:spacing w:before="120"/>
              <w:jc w:val="both"/>
            </w:pPr>
            <w:r w:rsidRPr="00AA4BCA">
              <w:t>If a Price Schedule shows items listed but not priced and they could not be found in any other part of the bid, the bid will be considered incomplete and as such rejected.</w:t>
            </w:r>
          </w:p>
          <w:p w14:paraId="41AAA86A" w14:textId="77777777" w:rsidR="00FC3128" w:rsidRPr="00AA4BCA" w:rsidRDefault="00FC3128" w:rsidP="00572A29">
            <w:pPr>
              <w:spacing w:before="120" w:after="120"/>
              <w:jc w:val="both"/>
            </w:pPr>
            <w:r w:rsidRPr="00AA4BCA">
              <w:t xml:space="preserve">An item not listed in the Price Schedule shall be assumed to be not included in the bid, </w:t>
            </w:r>
            <w:r w:rsidR="00572A29" w:rsidRPr="00AA4BCA">
              <w:t>the bid will be considered incomplete and as such rejected.</w:t>
            </w:r>
          </w:p>
        </w:tc>
      </w:tr>
      <w:tr w:rsidR="00FC3128" w:rsidRPr="00AA4BCA" w14:paraId="25B07B63" w14:textId="77777777" w:rsidTr="00CC3F4D">
        <w:tblPrEx>
          <w:tblBorders>
            <w:insideH w:val="single" w:sz="8" w:space="0" w:color="000000"/>
          </w:tblBorders>
          <w:tblCellMar>
            <w:left w:w="103" w:type="dxa"/>
            <w:right w:w="103" w:type="dxa"/>
          </w:tblCellMar>
        </w:tblPrEx>
        <w:trPr>
          <w:gridAfter w:val="1"/>
          <w:wAfter w:w="15" w:type="dxa"/>
          <w:trHeight w:val="1055"/>
          <w:jc w:val="center"/>
        </w:trPr>
        <w:tc>
          <w:tcPr>
            <w:tcW w:w="1654" w:type="dxa"/>
          </w:tcPr>
          <w:p w14:paraId="1E78307F" w14:textId="77777777" w:rsidR="00FC3128" w:rsidRPr="00AA4BCA" w:rsidRDefault="00FC3128" w:rsidP="00D81B5C">
            <w:pPr>
              <w:spacing w:before="120"/>
              <w:rPr>
                <w:b/>
                <w:bCs/>
              </w:rPr>
            </w:pPr>
            <w:r w:rsidRPr="00AA4BCA">
              <w:rPr>
                <w:b/>
                <w:bCs/>
              </w:rPr>
              <w:lastRenderedPageBreak/>
              <w:t xml:space="preserve">ITB 15.1 </w:t>
            </w:r>
          </w:p>
        </w:tc>
        <w:tc>
          <w:tcPr>
            <w:tcW w:w="7436" w:type="dxa"/>
          </w:tcPr>
          <w:p w14:paraId="03E93C07" w14:textId="77777777" w:rsidR="00FC3128" w:rsidRPr="00AA4BCA" w:rsidRDefault="00FC3128" w:rsidP="00CC218A">
            <w:pPr>
              <w:tabs>
                <w:tab w:val="right" w:pos="7254"/>
              </w:tabs>
              <w:spacing w:before="120" w:after="120"/>
              <w:rPr>
                <w:i/>
              </w:rPr>
            </w:pPr>
            <w:r w:rsidRPr="00AA4BCA">
              <w:t xml:space="preserve">The Bidder </w:t>
            </w:r>
            <w:r w:rsidRPr="00AA4BCA">
              <w:rPr>
                <w:b/>
                <w:iCs/>
              </w:rPr>
              <w:t xml:space="preserve">is not </w:t>
            </w:r>
            <w:r w:rsidRPr="00AA4BCA">
              <w:rPr>
                <w:b/>
              </w:rPr>
              <w:t>required</w:t>
            </w:r>
            <w:r w:rsidRPr="00AA4BCA">
              <w:t xml:space="preserve"> to quote in the currency of the Purchaser’s Country the portion of the bid price that corresponds to expenditures incurred in that currency. </w:t>
            </w:r>
          </w:p>
        </w:tc>
      </w:tr>
      <w:tr w:rsidR="00FC3128" w:rsidRPr="00AA4BCA" w14:paraId="4DBB72A6" w14:textId="77777777" w:rsidTr="00F30F38">
        <w:tblPrEx>
          <w:tblBorders>
            <w:insideH w:val="single" w:sz="8" w:space="0" w:color="000000"/>
          </w:tblBorders>
          <w:tblCellMar>
            <w:left w:w="103" w:type="dxa"/>
            <w:right w:w="103" w:type="dxa"/>
          </w:tblCellMar>
        </w:tblPrEx>
        <w:trPr>
          <w:gridAfter w:val="1"/>
          <w:wAfter w:w="15" w:type="dxa"/>
          <w:trHeight w:val="767"/>
          <w:jc w:val="center"/>
        </w:trPr>
        <w:tc>
          <w:tcPr>
            <w:tcW w:w="1654" w:type="dxa"/>
          </w:tcPr>
          <w:p w14:paraId="7E7A4A32" w14:textId="77777777" w:rsidR="00FC3128" w:rsidRPr="00AA4BCA" w:rsidRDefault="00FC3128" w:rsidP="00D81B5C">
            <w:pPr>
              <w:spacing w:before="120"/>
              <w:rPr>
                <w:b/>
                <w:bCs/>
              </w:rPr>
            </w:pPr>
            <w:r w:rsidRPr="00AA4BCA">
              <w:rPr>
                <w:b/>
                <w:bCs/>
              </w:rPr>
              <w:t xml:space="preserve">ITB 15.2 </w:t>
            </w:r>
          </w:p>
        </w:tc>
        <w:tc>
          <w:tcPr>
            <w:tcW w:w="7436" w:type="dxa"/>
          </w:tcPr>
          <w:p w14:paraId="347D5A13" w14:textId="77777777" w:rsidR="00637439" w:rsidRPr="00AA4BCA" w:rsidRDefault="00637439" w:rsidP="00637439">
            <w:pPr>
              <w:tabs>
                <w:tab w:val="right" w:pos="7254"/>
              </w:tabs>
              <w:spacing w:before="120" w:after="120"/>
              <w:jc w:val="both"/>
              <w:rPr>
                <w:b/>
              </w:rPr>
            </w:pPr>
            <w:r w:rsidRPr="00AA4BCA">
              <w:rPr>
                <w:b/>
              </w:rPr>
              <w:t xml:space="preserve">The currency of the bid is European Economic and Monetary Union Euro (EUR), United States Dollar (USD) or Serbian Dinar (RSD). </w:t>
            </w:r>
          </w:p>
          <w:p w14:paraId="47F552C2" w14:textId="77777777" w:rsidR="00455719" w:rsidRPr="00AA4BCA" w:rsidRDefault="00637439" w:rsidP="00455719">
            <w:pPr>
              <w:tabs>
                <w:tab w:val="right" w:pos="7254"/>
              </w:tabs>
              <w:spacing w:before="120" w:after="120"/>
              <w:jc w:val="both"/>
            </w:pPr>
            <w:r w:rsidRPr="00AA4BCA">
              <w:t>Payments shall be made to the Contractor’s account in currency of the bid if the contractor is not a resident of the Republic of Serbia.</w:t>
            </w:r>
          </w:p>
          <w:p w14:paraId="2974BDBC" w14:textId="77777777" w:rsidR="00336A88" w:rsidRPr="00AA4BCA" w:rsidRDefault="00455719" w:rsidP="00336A88">
            <w:pPr>
              <w:tabs>
                <w:tab w:val="right" w:pos="7254"/>
              </w:tabs>
              <w:spacing w:before="120" w:after="120"/>
              <w:jc w:val="both"/>
            </w:pPr>
            <w:r w:rsidRPr="00AA4BCA">
              <w:t>Resident of the Republi</w:t>
            </w:r>
            <w:r w:rsidR="009F6ED1" w:rsidRPr="00AA4BCA">
              <w:t>c of Serbia who bids in EUR or U</w:t>
            </w:r>
            <w:r w:rsidRPr="00AA4BCA">
              <w:t>SD shall be paid in RSD according to the middle exchange rate of the National Bank of Serbia on the date of</w:t>
            </w:r>
            <w:r w:rsidR="00336A88" w:rsidRPr="00AA4BCA">
              <w:t xml:space="preserve"> issuing </w:t>
            </w:r>
            <w:r w:rsidRPr="00AA4BCA">
              <w:t>of invoice/proforma invoice</w:t>
            </w:r>
            <w:r w:rsidR="00336A88" w:rsidRPr="00AA4BCA">
              <w:t>.</w:t>
            </w:r>
          </w:p>
          <w:p w14:paraId="7E9FA64A" w14:textId="77777777" w:rsidR="00FC3128" w:rsidRPr="00AA4BCA" w:rsidRDefault="00FC3128" w:rsidP="00336A88">
            <w:pPr>
              <w:tabs>
                <w:tab w:val="right" w:pos="7254"/>
              </w:tabs>
              <w:spacing w:before="120" w:after="120"/>
              <w:jc w:val="both"/>
              <w:rPr>
                <w:i/>
              </w:rPr>
            </w:pPr>
            <w:r w:rsidRPr="00AA4BCA">
              <w:t xml:space="preserve">Prices expressed in other will be converted into </w:t>
            </w:r>
            <w:r w:rsidRPr="00AA4BCA">
              <w:rPr>
                <w:b/>
              </w:rPr>
              <w:t>EURO</w:t>
            </w:r>
            <w:r w:rsidRPr="00AA4BCA">
              <w:t xml:space="preserve"> at the exchange rate indicated and date indicated ITB 34.1. </w:t>
            </w:r>
          </w:p>
        </w:tc>
      </w:tr>
      <w:tr w:rsidR="00FC3128" w:rsidRPr="00AA4BCA" w14:paraId="6FE619BA"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2B2A1742" w14:textId="77777777" w:rsidR="00FC3128" w:rsidRPr="00AA4BCA" w:rsidRDefault="00FC3128" w:rsidP="00D81B5C">
            <w:pPr>
              <w:spacing w:before="120"/>
              <w:rPr>
                <w:b/>
                <w:bCs/>
              </w:rPr>
            </w:pPr>
            <w:r w:rsidRPr="00AA4BCA">
              <w:rPr>
                <w:b/>
                <w:bCs/>
              </w:rPr>
              <w:t>ITB 18.3</w:t>
            </w:r>
          </w:p>
        </w:tc>
        <w:tc>
          <w:tcPr>
            <w:tcW w:w="7436" w:type="dxa"/>
          </w:tcPr>
          <w:p w14:paraId="08CB075C" w14:textId="1D605B21" w:rsidR="00FC3128" w:rsidRPr="00AA4BCA" w:rsidRDefault="00FC3128" w:rsidP="00486D70">
            <w:pPr>
              <w:rPr>
                <w:b/>
                <w:color w:val="000000" w:themeColor="text1"/>
              </w:rPr>
            </w:pPr>
            <w:r w:rsidRPr="00AA4BCA">
              <w:t xml:space="preserve">Period of time the Goods are expected to be functioning (for the purpose of spare parts): </w:t>
            </w:r>
            <w:r w:rsidR="00336A88" w:rsidRPr="00AA4BCA">
              <w:rPr>
                <w:b/>
                <w:color w:val="000000" w:themeColor="text1"/>
              </w:rPr>
              <w:t>7 (seven) year</w:t>
            </w:r>
            <w:r w:rsidR="00486D70" w:rsidRPr="00AA4BCA">
              <w:rPr>
                <w:b/>
                <w:color w:val="000000" w:themeColor="text1"/>
              </w:rPr>
              <w:t xml:space="preserve"> </w:t>
            </w:r>
            <w:r w:rsidR="00486D70" w:rsidRPr="00AA4BCA">
              <w:rPr>
                <w:b/>
              </w:rPr>
              <w:t>if not stated otherwise per lot or per item in the Technical Specifications</w:t>
            </w:r>
            <w:r w:rsidR="00486D70" w:rsidRPr="00AA4BCA" w:rsidDel="00486D70">
              <w:rPr>
                <w:b/>
                <w:color w:val="000000" w:themeColor="text1"/>
              </w:rPr>
              <w:t xml:space="preserve"> </w:t>
            </w:r>
          </w:p>
        </w:tc>
      </w:tr>
      <w:tr w:rsidR="00FC3128" w:rsidRPr="00AA4BCA" w14:paraId="175BA35B"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6975F572" w14:textId="77777777" w:rsidR="00FC3128" w:rsidRPr="00AA4BCA" w:rsidRDefault="00FC3128" w:rsidP="00486D70">
            <w:pPr>
              <w:rPr>
                <w:b/>
                <w:color w:val="000000" w:themeColor="text1"/>
              </w:rPr>
            </w:pPr>
            <w:r w:rsidRPr="00AA4BCA">
              <w:rPr>
                <w:b/>
                <w:color w:val="000000" w:themeColor="text1"/>
              </w:rPr>
              <w:t>ITB 19.1 (a)</w:t>
            </w:r>
          </w:p>
        </w:tc>
        <w:tc>
          <w:tcPr>
            <w:tcW w:w="7436" w:type="dxa"/>
          </w:tcPr>
          <w:p w14:paraId="587E76F1" w14:textId="77777777" w:rsidR="00FC3128" w:rsidRPr="00AA4BCA" w:rsidRDefault="00FC3128" w:rsidP="00486D70">
            <w:pPr>
              <w:rPr>
                <w:b/>
                <w:color w:val="000000" w:themeColor="text1"/>
              </w:rPr>
            </w:pPr>
            <w:r w:rsidRPr="00AA4BCA">
              <w:rPr>
                <w:b/>
                <w:color w:val="000000" w:themeColor="text1"/>
              </w:rPr>
              <w:t xml:space="preserve">Manufacturer’s authorization is: </w:t>
            </w:r>
            <w:r w:rsidR="00160B59" w:rsidRPr="00AA4BCA">
              <w:rPr>
                <w:b/>
                <w:color w:val="000000" w:themeColor="text1"/>
              </w:rPr>
              <w:t>R</w:t>
            </w:r>
            <w:r w:rsidRPr="00AA4BCA">
              <w:rPr>
                <w:b/>
                <w:color w:val="000000" w:themeColor="text1"/>
              </w:rPr>
              <w:t>equired</w:t>
            </w:r>
          </w:p>
          <w:p w14:paraId="6D56006F" w14:textId="559EE30E" w:rsidR="00502F3C" w:rsidRPr="00AA4BCA" w:rsidRDefault="00502F3C" w:rsidP="00486D70">
            <w:pPr>
              <w:tabs>
                <w:tab w:val="right" w:pos="7254"/>
              </w:tabs>
              <w:spacing w:before="120" w:after="120"/>
            </w:pPr>
            <w:r w:rsidRPr="00AA4BCA">
              <w:rPr>
                <w:b/>
                <w:color w:val="000000" w:themeColor="text1"/>
              </w:rPr>
              <w:t xml:space="preserve">Details for this </w:t>
            </w:r>
            <w:r w:rsidRPr="00AA4BCA">
              <w:rPr>
                <w:bCs/>
                <w:iCs/>
              </w:rPr>
              <w:t xml:space="preserve">requirement are provided in </w:t>
            </w:r>
            <w:r w:rsidRPr="00AA4BCA">
              <w:rPr>
                <w:bCs/>
              </w:rPr>
              <w:t>Section III - Evaluation and Qualification Criteria</w:t>
            </w:r>
          </w:p>
        </w:tc>
      </w:tr>
      <w:tr w:rsidR="00FC3128" w:rsidRPr="00AA4BCA" w14:paraId="2C0A2640"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31968571" w14:textId="77777777" w:rsidR="00FC3128" w:rsidRPr="00AA4BCA" w:rsidRDefault="00FC3128" w:rsidP="00D81B5C">
            <w:pPr>
              <w:pStyle w:val="TOCNumber1"/>
            </w:pPr>
            <w:r w:rsidRPr="00AA4BCA">
              <w:lastRenderedPageBreak/>
              <w:t>ITB 19.1 (b)</w:t>
            </w:r>
          </w:p>
        </w:tc>
        <w:tc>
          <w:tcPr>
            <w:tcW w:w="7436" w:type="dxa"/>
          </w:tcPr>
          <w:p w14:paraId="19879EE6" w14:textId="77777777" w:rsidR="00FC3128" w:rsidRPr="00AA4BCA" w:rsidRDefault="00FC3128" w:rsidP="00D81B5C">
            <w:pPr>
              <w:tabs>
                <w:tab w:val="right" w:pos="7254"/>
              </w:tabs>
              <w:spacing w:before="120" w:after="120"/>
              <w:rPr>
                <w:b/>
                <w:iCs/>
              </w:rPr>
            </w:pPr>
            <w:r w:rsidRPr="00AA4BCA">
              <w:t xml:space="preserve">After sales service is: </w:t>
            </w:r>
            <w:r w:rsidRPr="00AA4BCA">
              <w:rPr>
                <w:b/>
                <w:iCs/>
              </w:rPr>
              <w:t>Required</w:t>
            </w:r>
          </w:p>
          <w:p w14:paraId="768A2068" w14:textId="2C17BBC6" w:rsidR="00502F3C" w:rsidRPr="00AA4BCA" w:rsidRDefault="00502F3C" w:rsidP="00D81B5C">
            <w:pPr>
              <w:tabs>
                <w:tab w:val="right" w:pos="7254"/>
              </w:tabs>
              <w:spacing w:before="120" w:after="120"/>
            </w:pPr>
            <w:r w:rsidRPr="00AA4BCA">
              <w:rPr>
                <w:bCs/>
                <w:iCs/>
              </w:rPr>
              <w:t>Details for this requirement are provided in</w:t>
            </w:r>
            <w:r w:rsidRPr="00AA4BCA">
              <w:rPr>
                <w:bCs/>
              </w:rPr>
              <w:t xml:space="preserve"> Section III - Evaluation and Qualification Criteria.</w:t>
            </w:r>
            <w:r w:rsidR="002E25B1" w:rsidRPr="00AA4BCA">
              <w:rPr>
                <w:bCs/>
              </w:rPr>
              <w:t xml:space="preserve"> </w:t>
            </w:r>
          </w:p>
        </w:tc>
      </w:tr>
      <w:tr w:rsidR="00935EF5" w:rsidRPr="00AA4BCA" w14:paraId="7B9B46D1"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5109C6E2" w14:textId="59B36D13" w:rsidR="00935EF5" w:rsidRPr="00AA4BCA" w:rsidRDefault="00935EF5" w:rsidP="00D81B5C">
            <w:pPr>
              <w:pStyle w:val="TOCNumber1"/>
            </w:pPr>
            <w:r w:rsidRPr="00AA4BCA">
              <w:t>ITB 19.1 (c)</w:t>
            </w:r>
          </w:p>
        </w:tc>
        <w:tc>
          <w:tcPr>
            <w:tcW w:w="7436" w:type="dxa"/>
          </w:tcPr>
          <w:p w14:paraId="689E5C88" w14:textId="77777777" w:rsidR="00F17132" w:rsidRPr="00AA4BCA" w:rsidRDefault="00CD3581" w:rsidP="00D81B5C">
            <w:pPr>
              <w:tabs>
                <w:tab w:val="right" w:pos="7254"/>
              </w:tabs>
              <w:spacing w:before="120" w:after="120"/>
            </w:pPr>
            <w:r w:rsidRPr="00AA4BCA">
              <w:t>All Bidders are required to submit the Declaration of Fulfilment of Criteria for Qualitative Selection of Economic Operator (DFC)</w:t>
            </w:r>
            <w:r w:rsidR="00F17132" w:rsidRPr="00AA4BCA">
              <w:t xml:space="preserve"> as part of their Bid</w:t>
            </w:r>
            <w:r w:rsidRPr="00AA4BCA">
              <w:t xml:space="preserve">. </w:t>
            </w:r>
          </w:p>
          <w:p w14:paraId="1582C454" w14:textId="501989D9" w:rsidR="00F17132" w:rsidRPr="00AA4BCA" w:rsidRDefault="00CD3581" w:rsidP="00D81B5C">
            <w:pPr>
              <w:tabs>
                <w:tab w:val="right" w:pos="7254"/>
              </w:tabs>
              <w:spacing w:before="120" w:after="120"/>
            </w:pPr>
            <w:r w:rsidRPr="00AA4BCA">
              <w:t>Documentary evidence for postqualification criteria esta</w:t>
            </w:r>
            <w:r w:rsidR="00F17132" w:rsidRPr="00AA4BCA">
              <w:t>b</w:t>
            </w:r>
            <w:r w:rsidRPr="00AA4BCA">
              <w:t xml:space="preserve">lishing the qualification of the Bidder </w:t>
            </w:r>
            <w:r w:rsidR="00F17132" w:rsidRPr="00AA4BCA">
              <w:t xml:space="preserve">in line with BDS ITB 37.2 </w:t>
            </w:r>
            <w:r w:rsidRPr="00AA4BCA">
              <w:t xml:space="preserve">shall only be required to be submitted by the Bidders who </w:t>
            </w:r>
            <w:r w:rsidR="00F17132" w:rsidRPr="00AA4BCA">
              <w:t xml:space="preserve">have </w:t>
            </w:r>
            <w:r w:rsidRPr="00AA4BCA">
              <w:t>submit</w:t>
            </w:r>
            <w:r w:rsidR="00F17132" w:rsidRPr="00AA4BCA">
              <w:t>ted</w:t>
            </w:r>
            <w:r w:rsidRPr="00AA4BCA">
              <w:t xml:space="preserve"> </w:t>
            </w:r>
            <w:r w:rsidR="006F6BE7" w:rsidRPr="00AA4BCA">
              <w:t xml:space="preserve">the lowest evaluated substantially responsive bid </w:t>
            </w:r>
            <w:r w:rsidR="00A30F11" w:rsidRPr="00AA4BCA">
              <w:t>so as to determine that they are</w:t>
            </w:r>
            <w:r w:rsidR="006F6BE7" w:rsidRPr="00AA4BCA">
              <w:t xml:space="preserve"> qualified to perform the Contract satisfactorily.</w:t>
            </w:r>
            <w:r w:rsidR="002472CB" w:rsidRPr="00AA4BCA">
              <w:t xml:space="preserve"> </w:t>
            </w:r>
            <w:r w:rsidRPr="00AA4BCA">
              <w:t>Th</w:t>
            </w:r>
            <w:r w:rsidR="00F17132" w:rsidRPr="00AA4BCA">
              <w:t>is</w:t>
            </w:r>
            <w:r w:rsidRPr="00AA4BCA">
              <w:t xml:space="preserve"> documentary evidence shall be requested before the contract award decision is made. </w:t>
            </w:r>
            <w:r w:rsidR="00F17132" w:rsidRPr="00AA4BCA">
              <w:t xml:space="preserve">After receiving the request from the Purchaser to submit documentary evidence of postqualification, the Bidder must supply the evidence no later than 7 (seven) days after receiving the request.  </w:t>
            </w:r>
          </w:p>
          <w:p w14:paraId="3B03E5B6" w14:textId="77777777" w:rsidR="00F17132" w:rsidRPr="00AA4BCA" w:rsidRDefault="00CD3581" w:rsidP="00D81B5C">
            <w:pPr>
              <w:tabs>
                <w:tab w:val="right" w:pos="7254"/>
              </w:tabs>
              <w:spacing w:before="120" w:after="120"/>
            </w:pPr>
            <w:r w:rsidRPr="00AA4BCA">
              <w:t xml:space="preserve">The Purchaser may </w:t>
            </w:r>
            <w:r w:rsidR="00F17132" w:rsidRPr="00AA4BCA">
              <w:t xml:space="preserve">at its discretion </w:t>
            </w:r>
            <w:r w:rsidRPr="00AA4BCA">
              <w:t xml:space="preserve">request any Bidder to submit documentary evidence for post-qualification purposes declared in the DFC. </w:t>
            </w:r>
          </w:p>
          <w:p w14:paraId="7F1FA21E" w14:textId="443446CD" w:rsidR="00935EF5" w:rsidRPr="00AA4BCA" w:rsidRDefault="00F17132" w:rsidP="00D81B5C">
            <w:pPr>
              <w:tabs>
                <w:tab w:val="right" w:pos="7254"/>
              </w:tabs>
              <w:spacing w:before="120" w:after="120"/>
            </w:pPr>
            <w:r w:rsidRPr="00AA4BCA">
              <w:t>If</w:t>
            </w:r>
            <w:r w:rsidR="00CD3581" w:rsidRPr="00AA4BCA">
              <w:t xml:space="preserve"> Bidders do not provide requested documentary evidence to support their </w:t>
            </w:r>
            <w:r w:rsidRPr="00AA4BCA">
              <w:t>submitted DFC, they may not be awarded the contract</w:t>
            </w:r>
            <w:r w:rsidR="00EA3BDD" w:rsidRPr="00AA4BCA">
              <w:t>(</w:t>
            </w:r>
            <w:r w:rsidRPr="00AA4BCA">
              <w:t>s</w:t>
            </w:r>
            <w:r w:rsidR="00EA3BDD" w:rsidRPr="00AA4BCA">
              <w:t>)</w:t>
            </w:r>
            <w:r w:rsidRPr="00AA4BCA">
              <w:t>.</w:t>
            </w:r>
          </w:p>
        </w:tc>
      </w:tr>
      <w:tr w:rsidR="00FC3128" w:rsidRPr="00AA4BCA" w14:paraId="34EDC8D5"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1C6A3174" w14:textId="77777777" w:rsidR="00FC3128" w:rsidRPr="00AA4BCA" w:rsidRDefault="00FC3128" w:rsidP="00D81B5C">
            <w:pPr>
              <w:spacing w:before="120"/>
              <w:rPr>
                <w:b/>
                <w:bCs/>
              </w:rPr>
            </w:pPr>
            <w:r w:rsidRPr="00AA4BCA">
              <w:rPr>
                <w:b/>
                <w:bCs/>
              </w:rPr>
              <w:t>ITB 20.1</w:t>
            </w:r>
          </w:p>
        </w:tc>
        <w:tc>
          <w:tcPr>
            <w:tcW w:w="7436" w:type="dxa"/>
          </w:tcPr>
          <w:p w14:paraId="30F7FE91" w14:textId="77777777" w:rsidR="00FC3128" w:rsidRPr="00AA4BCA" w:rsidRDefault="00FC3128" w:rsidP="00D81B5C">
            <w:pPr>
              <w:pStyle w:val="i"/>
              <w:tabs>
                <w:tab w:val="right" w:pos="7254"/>
              </w:tabs>
              <w:suppressAutoHyphens w:val="0"/>
              <w:spacing w:before="120" w:after="120"/>
              <w:jc w:val="left"/>
              <w:rPr>
                <w:rFonts w:ascii="Times New Roman" w:hAnsi="Times New Roman"/>
              </w:rPr>
            </w:pPr>
            <w:r w:rsidRPr="00AA4BCA">
              <w:rPr>
                <w:rFonts w:ascii="Times New Roman" w:hAnsi="Times New Roman"/>
              </w:rPr>
              <w:t xml:space="preserve">The bid validity period shall be </w:t>
            </w:r>
            <w:r w:rsidRPr="00AA4BCA">
              <w:rPr>
                <w:rFonts w:ascii="Times New Roman" w:hAnsi="Times New Roman"/>
                <w:b/>
                <w:iCs/>
              </w:rPr>
              <w:t xml:space="preserve">90 </w:t>
            </w:r>
            <w:r w:rsidRPr="00AA4BCA">
              <w:rPr>
                <w:rFonts w:ascii="Times New Roman" w:hAnsi="Times New Roman"/>
              </w:rPr>
              <w:t>days.</w:t>
            </w:r>
          </w:p>
        </w:tc>
      </w:tr>
      <w:tr w:rsidR="00FC3128" w:rsidRPr="00AA4BCA" w14:paraId="5FA84561" w14:textId="77777777" w:rsidTr="002472CB">
        <w:tblPrEx>
          <w:tblBorders>
            <w:insideH w:val="single" w:sz="8" w:space="0" w:color="000000"/>
          </w:tblBorders>
          <w:tblCellMar>
            <w:left w:w="103" w:type="dxa"/>
            <w:right w:w="103" w:type="dxa"/>
          </w:tblCellMar>
        </w:tblPrEx>
        <w:trPr>
          <w:gridAfter w:val="1"/>
          <w:wAfter w:w="15" w:type="dxa"/>
          <w:trHeight w:hRule="exact" w:val="2068"/>
          <w:jc w:val="center"/>
        </w:trPr>
        <w:tc>
          <w:tcPr>
            <w:tcW w:w="1654" w:type="dxa"/>
          </w:tcPr>
          <w:p w14:paraId="213E6A26" w14:textId="77777777" w:rsidR="00FC3128" w:rsidRPr="00AA4BCA" w:rsidRDefault="00FC3128" w:rsidP="00D81B5C">
            <w:pPr>
              <w:spacing w:before="120"/>
              <w:rPr>
                <w:b/>
                <w:bCs/>
              </w:rPr>
            </w:pPr>
            <w:r w:rsidRPr="00AA4BCA">
              <w:rPr>
                <w:b/>
                <w:bCs/>
              </w:rPr>
              <w:t>ITB 21.1</w:t>
            </w:r>
          </w:p>
          <w:p w14:paraId="727AF451" w14:textId="77777777" w:rsidR="00FC3128" w:rsidRPr="00AA4BCA" w:rsidRDefault="00FC3128" w:rsidP="00D81B5C">
            <w:pPr>
              <w:spacing w:before="120"/>
              <w:rPr>
                <w:b/>
                <w:bCs/>
              </w:rPr>
            </w:pPr>
          </w:p>
        </w:tc>
        <w:tc>
          <w:tcPr>
            <w:tcW w:w="7436" w:type="dxa"/>
          </w:tcPr>
          <w:p w14:paraId="71FBB053" w14:textId="447304BB" w:rsidR="00FC3128" w:rsidRPr="00AA4BCA" w:rsidRDefault="00F17132" w:rsidP="00D27B62">
            <w:pPr>
              <w:tabs>
                <w:tab w:val="right" w:pos="7254"/>
              </w:tabs>
              <w:spacing w:before="120" w:after="120"/>
            </w:pPr>
            <w:r w:rsidRPr="00AA4BCA">
              <w:rPr>
                <w:b/>
              </w:rPr>
              <w:t>Bid Securi</w:t>
            </w:r>
            <w:r w:rsidR="002C3429" w:rsidRPr="00AA4BCA">
              <w:rPr>
                <w:b/>
              </w:rPr>
              <w:t>ng</w:t>
            </w:r>
            <w:r w:rsidRPr="00AA4BCA">
              <w:rPr>
                <w:b/>
              </w:rPr>
              <w:t xml:space="preserve"> </w:t>
            </w:r>
            <w:r w:rsidR="002C3429" w:rsidRPr="00AA4BCA">
              <w:rPr>
                <w:b/>
              </w:rPr>
              <w:t xml:space="preserve">Declaration </w:t>
            </w:r>
            <w:r w:rsidRPr="00AA4BCA">
              <w:rPr>
                <w:b/>
              </w:rPr>
              <w:t>is required</w:t>
            </w:r>
            <w:r w:rsidR="002C3429" w:rsidRPr="00AA4BCA">
              <w:rPr>
                <w:b/>
              </w:rPr>
              <w:t>. Bids must include a filled out Form of Bid Securing Declaration</w:t>
            </w:r>
            <w:r w:rsidR="0031044F" w:rsidRPr="00AA4BCA">
              <w:rPr>
                <w:b/>
              </w:rPr>
              <w:t xml:space="preserve">. the Purchaser may </w:t>
            </w:r>
            <w:r w:rsidR="0031044F" w:rsidRPr="00AA4BCA">
              <w:t xml:space="preserve">declare the Bidder ineligible to be awarded a contract by the Purchaser for a period of </w:t>
            </w:r>
            <w:r w:rsidR="00644421" w:rsidRPr="00AA4BCA">
              <w:t>one year from the breach of Bidder's obligations under its bid</w:t>
            </w:r>
            <w:r w:rsidR="0031044F" w:rsidRPr="00AA4BCA">
              <w:t>.</w:t>
            </w:r>
          </w:p>
        </w:tc>
      </w:tr>
      <w:tr w:rsidR="00F60AED" w:rsidRPr="00AA4BCA" w14:paraId="2DC53B3D" w14:textId="77777777" w:rsidTr="004C1A5D">
        <w:tblPrEx>
          <w:tblBorders>
            <w:insideH w:val="single" w:sz="8" w:space="0" w:color="000000"/>
          </w:tblBorders>
          <w:tblCellMar>
            <w:left w:w="103" w:type="dxa"/>
            <w:right w:w="103" w:type="dxa"/>
          </w:tblCellMar>
        </w:tblPrEx>
        <w:trPr>
          <w:gridAfter w:val="1"/>
          <w:wAfter w:w="15" w:type="dxa"/>
          <w:trHeight w:hRule="exact" w:val="3842"/>
          <w:jc w:val="center"/>
        </w:trPr>
        <w:tc>
          <w:tcPr>
            <w:tcW w:w="1654" w:type="dxa"/>
          </w:tcPr>
          <w:p w14:paraId="557A835D" w14:textId="77777777" w:rsidR="00F60AED" w:rsidRPr="00AA4BCA" w:rsidRDefault="00F60AED" w:rsidP="00D81B5C">
            <w:pPr>
              <w:spacing w:before="120"/>
              <w:rPr>
                <w:b/>
                <w:bCs/>
              </w:rPr>
            </w:pPr>
            <w:r w:rsidRPr="00AA4BCA">
              <w:rPr>
                <w:b/>
                <w:bCs/>
              </w:rPr>
              <w:t>ITB 21.2</w:t>
            </w:r>
          </w:p>
        </w:tc>
        <w:tc>
          <w:tcPr>
            <w:tcW w:w="7436" w:type="dxa"/>
          </w:tcPr>
          <w:p w14:paraId="71D5AFC6" w14:textId="1FD434FE" w:rsidR="00052B12" w:rsidRPr="00AA4BCA" w:rsidRDefault="00E54D01" w:rsidP="00AC66D6">
            <w:pPr>
              <w:tabs>
                <w:tab w:val="right" w:pos="7254"/>
              </w:tabs>
              <w:spacing w:before="120" w:after="120"/>
              <w:rPr>
                <w:b/>
              </w:rPr>
            </w:pPr>
            <w:r w:rsidRPr="00AA4BCA">
              <w:t>N/A</w:t>
            </w:r>
          </w:p>
        </w:tc>
      </w:tr>
      <w:tr w:rsidR="00FC3128" w:rsidRPr="00AA4BCA" w14:paraId="3826269D" w14:textId="77777777" w:rsidTr="00E32D7C">
        <w:tblPrEx>
          <w:tblBorders>
            <w:insideH w:val="single" w:sz="8" w:space="0" w:color="000000"/>
          </w:tblBorders>
          <w:tblCellMar>
            <w:left w:w="103" w:type="dxa"/>
            <w:right w:w="103" w:type="dxa"/>
          </w:tblCellMar>
        </w:tblPrEx>
        <w:trPr>
          <w:gridAfter w:val="1"/>
          <w:wAfter w:w="15" w:type="dxa"/>
          <w:trHeight w:val="1118"/>
          <w:jc w:val="center"/>
        </w:trPr>
        <w:tc>
          <w:tcPr>
            <w:tcW w:w="1654" w:type="dxa"/>
          </w:tcPr>
          <w:p w14:paraId="027E53D4" w14:textId="77777777" w:rsidR="00FC3128" w:rsidRPr="00AA4BCA" w:rsidRDefault="00FC3128" w:rsidP="00D81B5C">
            <w:pPr>
              <w:spacing w:before="120"/>
              <w:rPr>
                <w:b/>
                <w:bCs/>
              </w:rPr>
            </w:pPr>
            <w:r w:rsidRPr="00AA4BCA">
              <w:rPr>
                <w:b/>
                <w:bCs/>
              </w:rPr>
              <w:lastRenderedPageBreak/>
              <w:t>ITB 22.1</w:t>
            </w:r>
          </w:p>
        </w:tc>
        <w:tc>
          <w:tcPr>
            <w:tcW w:w="7436" w:type="dxa"/>
          </w:tcPr>
          <w:p w14:paraId="193BA4AA" w14:textId="2B01C25A" w:rsidR="00E32D7C" w:rsidRPr="00AA4BCA" w:rsidRDefault="00B740D9" w:rsidP="007443D3">
            <w:pPr>
              <w:pStyle w:val="NormalWeb"/>
              <w:spacing w:before="115" w:beforeAutospacing="0"/>
              <w:rPr>
                <w:rFonts w:ascii="Times New Roman" w:eastAsia="Times New Roman" w:hAnsi="Times New Roman" w:cs="Times New Roman"/>
                <w:iCs/>
              </w:rPr>
            </w:pPr>
            <w:r w:rsidRPr="00AA4BCA">
              <w:rPr>
                <w:rFonts w:ascii="Times New Roman" w:hAnsi="Times New Roman" w:cs="Times New Roman"/>
              </w:rPr>
              <w:t>In addition to the original of the bid, the number of copies is</w:t>
            </w:r>
            <w:r w:rsidRPr="00AA4BCA">
              <w:rPr>
                <w:rFonts w:ascii="Times New Roman" w:hAnsi="Times New Roman" w:cs="Times New Roman"/>
                <w:b/>
              </w:rPr>
              <w:t xml:space="preserve">: 1 CD with </w:t>
            </w:r>
            <w:r w:rsidRPr="00AA4BCA">
              <w:rPr>
                <w:rFonts w:ascii="Times New Roman" w:eastAsia="Times New Roman" w:hAnsi="Times New Roman" w:cs="Times New Roman"/>
                <w:b/>
                <w:iCs/>
              </w:rPr>
              <w:t>electronic copy of the bid</w:t>
            </w:r>
            <w:r w:rsidRPr="00AA4BCA">
              <w:rPr>
                <w:rFonts w:ascii="Times New Roman" w:eastAsia="Times New Roman" w:hAnsi="Times New Roman" w:cs="Times New Roman"/>
                <w:iCs/>
              </w:rPr>
              <w:t xml:space="preserve"> </w:t>
            </w:r>
            <w:r w:rsidR="009562E4" w:rsidRPr="00AA4BCA">
              <w:rPr>
                <w:rFonts w:ascii="Times New Roman" w:eastAsia="Times New Roman" w:hAnsi="Times New Roman" w:cs="Times New Roman"/>
                <w:iCs/>
              </w:rPr>
              <w:t>(</w:t>
            </w:r>
            <w:r w:rsidR="007443D3" w:rsidRPr="00AA4BCA">
              <w:rPr>
                <w:rFonts w:ascii="Times New Roman" w:eastAsia="Times New Roman" w:hAnsi="Times New Roman" w:cs="Times New Roman"/>
                <w:iCs/>
              </w:rPr>
              <w:t>all documents in PDF</w:t>
            </w:r>
            <w:r w:rsidR="007443D3" w:rsidRPr="00AA4BCA">
              <w:rPr>
                <w:rFonts w:ascii="Times New Roman" w:eastAsia="Times New Roman" w:hAnsi="Times New Roman" w:cs="Times New Roman"/>
                <w:i/>
                <w:iCs/>
              </w:rPr>
              <w:t xml:space="preserve"> </w:t>
            </w:r>
            <w:r w:rsidR="007443D3" w:rsidRPr="00AA4BCA">
              <w:rPr>
                <w:rFonts w:ascii="Times New Roman" w:eastAsia="Times New Roman" w:hAnsi="Times New Roman" w:cs="Times New Roman"/>
                <w:iCs/>
              </w:rPr>
              <w:t xml:space="preserve">format apart from the Price Schedules </w:t>
            </w:r>
            <w:r w:rsidR="00475066" w:rsidRPr="00AA4BCA">
              <w:rPr>
                <w:rFonts w:ascii="Times New Roman" w:eastAsia="Times New Roman" w:hAnsi="Times New Roman" w:cs="Times New Roman"/>
                <w:iCs/>
              </w:rPr>
              <w:t>which should be in Excel</w:t>
            </w:r>
            <w:r w:rsidR="007443D3" w:rsidRPr="00AA4BCA">
              <w:rPr>
                <w:rFonts w:ascii="Times New Roman" w:eastAsia="Times New Roman" w:hAnsi="Times New Roman" w:cs="Times New Roman"/>
                <w:iCs/>
              </w:rPr>
              <w:t>).</w:t>
            </w:r>
          </w:p>
          <w:p w14:paraId="43629620" w14:textId="75914197" w:rsidR="009361BC" w:rsidRPr="00AA4BCA" w:rsidRDefault="002300E8" w:rsidP="007443D3">
            <w:pPr>
              <w:pStyle w:val="NormalWeb"/>
              <w:spacing w:before="115" w:beforeAutospacing="0"/>
              <w:rPr>
                <w:rFonts w:ascii="Times New Roman" w:eastAsia="Times New Roman" w:hAnsi="Times New Roman" w:cs="Times New Roman"/>
                <w:iCs/>
              </w:rPr>
            </w:pPr>
            <w:r w:rsidRPr="00AA4BCA">
              <w:rPr>
                <w:rFonts w:ascii="Times New Roman" w:eastAsia="Times New Roman" w:hAnsi="Times New Roman" w:cs="Times New Roman"/>
                <w:iCs/>
              </w:rPr>
              <w:t xml:space="preserve">If submitting the bid electronically in accordance with </w:t>
            </w:r>
            <w:r w:rsidR="009361BC" w:rsidRPr="00AA4BCA">
              <w:rPr>
                <w:rFonts w:ascii="Times New Roman" w:eastAsia="Times New Roman" w:hAnsi="Times New Roman" w:cs="Times New Roman"/>
                <w:iCs/>
              </w:rPr>
              <w:t xml:space="preserve">BDS ITB 23.1(b), the electronic bid submitted in such a way shall be considered </w:t>
            </w:r>
            <w:r w:rsidR="00025AE7" w:rsidRPr="00AA4BCA">
              <w:rPr>
                <w:rFonts w:ascii="Times New Roman" w:eastAsia="Times New Roman" w:hAnsi="Times New Roman" w:cs="Times New Roman"/>
                <w:iCs/>
              </w:rPr>
              <w:t>as</w:t>
            </w:r>
            <w:r w:rsidR="009361BC" w:rsidRPr="00AA4BCA">
              <w:rPr>
                <w:rFonts w:ascii="Times New Roman" w:eastAsia="Times New Roman" w:hAnsi="Times New Roman" w:cs="Times New Roman"/>
                <w:iCs/>
              </w:rPr>
              <w:t xml:space="preserve"> the original bid and no additional copies shall be required.</w:t>
            </w:r>
          </w:p>
        </w:tc>
      </w:tr>
      <w:tr w:rsidR="00EC0188" w:rsidRPr="00AA4BCA" w14:paraId="383DCC9D" w14:textId="77777777" w:rsidTr="00E32D7C">
        <w:tblPrEx>
          <w:tblBorders>
            <w:insideH w:val="single" w:sz="8" w:space="0" w:color="000000"/>
          </w:tblBorders>
          <w:tblCellMar>
            <w:left w:w="103" w:type="dxa"/>
            <w:right w:w="103" w:type="dxa"/>
          </w:tblCellMar>
        </w:tblPrEx>
        <w:trPr>
          <w:trHeight w:val="1118"/>
          <w:jc w:val="center"/>
        </w:trPr>
        <w:tc>
          <w:tcPr>
            <w:tcW w:w="1654" w:type="dxa"/>
          </w:tcPr>
          <w:p w14:paraId="632142D1" w14:textId="15468CA6" w:rsidR="00661F06" w:rsidRPr="00AA4BCA" w:rsidRDefault="00661F06" w:rsidP="00D81B5C">
            <w:pPr>
              <w:spacing w:before="120"/>
              <w:rPr>
                <w:b/>
                <w:bCs/>
              </w:rPr>
            </w:pPr>
            <w:r w:rsidRPr="00AA4BCA">
              <w:rPr>
                <w:b/>
                <w:bCs/>
              </w:rPr>
              <w:t>ITB 22.3</w:t>
            </w:r>
          </w:p>
        </w:tc>
        <w:tc>
          <w:tcPr>
            <w:tcW w:w="7436" w:type="dxa"/>
            <w:gridSpan w:val="2"/>
          </w:tcPr>
          <w:p w14:paraId="0E0D47EF" w14:textId="468899D2" w:rsidR="00661F06" w:rsidRPr="00AA4BCA" w:rsidRDefault="00661F06" w:rsidP="007443D3">
            <w:pPr>
              <w:pStyle w:val="NormalWeb"/>
              <w:spacing w:before="115" w:beforeAutospacing="0"/>
              <w:rPr>
                <w:rFonts w:ascii="Times New Roman" w:hAnsi="Times New Roman" w:cs="Times New Roman"/>
              </w:rPr>
            </w:pPr>
            <w:r w:rsidRPr="00AA4BCA">
              <w:rPr>
                <w:rFonts w:ascii="Times New Roman" w:hAnsi="Times New Roman" w:cs="Times New Roman"/>
              </w:rPr>
              <w:t>The written confirmation of authorization to sign on behalf of the Bidder shall consist of an official document attesting authorization to sign (e.g., Company registration document) or Power of Attorney issued by the authorized person. In case of Joint Venture all members shall authorize the Lead member to sign the Bid on their behalf (either by Power of Attorney or explicitly in the Joint Venture agreement).</w:t>
            </w:r>
          </w:p>
        </w:tc>
      </w:tr>
      <w:tr w:rsidR="00766DC6" w:rsidRPr="00AA4BCA" w14:paraId="68B9811C"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2AA42F7A" w14:textId="77777777" w:rsidR="00766DC6" w:rsidRPr="00AA4BCA" w:rsidRDefault="00766DC6" w:rsidP="00766DC6">
            <w:pPr>
              <w:spacing w:before="120"/>
              <w:rPr>
                <w:b/>
                <w:bCs/>
              </w:rPr>
            </w:pPr>
            <w:r w:rsidRPr="00AA4BCA">
              <w:rPr>
                <w:b/>
                <w:bCs/>
              </w:rPr>
              <w:t>ITB 22.4</w:t>
            </w:r>
          </w:p>
        </w:tc>
        <w:tc>
          <w:tcPr>
            <w:tcW w:w="7436" w:type="dxa"/>
          </w:tcPr>
          <w:p w14:paraId="77BE1802" w14:textId="39927664" w:rsidR="00766DC6" w:rsidRPr="00AA4BCA" w:rsidRDefault="00766DC6" w:rsidP="00766DC6">
            <w:pPr>
              <w:tabs>
                <w:tab w:val="right" w:pos="7254"/>
              </w:tabs>
              <w:spacing w:before="120" w:after="120"/>
            </w:pPr>
            <w:r w:rsidRPr="00AA4BCA">
              <w:t>Instructions for packing documents - the bidders shall submit their offers in separate envelopes for each lot</w:t>
            </w:r>
            <w:r w:rsidR="009361BC" w:rsidRPr="00AA4BCA">
              <w:t xml:space="preserve"> (if submitting bids electronically, in separate electronic files</w:t>
            </w:r>
            <w:r w:rsidR="00652384" w:rsidRPr="00AA4BCA">
              <w:t xml:space="preserve"> for each lot</w:t>
            </w:r>
            <w:r w:rsidR="009361BC" w:rsidRPr="00AA4BCA">
              <w:t>)</w:t>
            </w:r>
            <w:r w:rsidR="00F06144" w:rsidRPr="00AA4BCA">
              <w:t>.</w:t>
            </w:r>
          </w:p>
          <w:p w14:paraId="52AC09E0" w14:textId="4C1584B2" w:rsidR="00766DC6" w:rsidRPr="00AA4BCA" w:rsidRDefault="00766DC6" w:rsidP="00766DC6">
            <w:pPr>
              <w:tabs>
                <w:tab w:val="right" w:pos="7254"/>
              </w:tabs>
              <w:spacing w:before="120" w:after="120"/>
              <w:rPr>
                <w:b/>
              </w:rPr>
            </w:pPr>
            <w:r w:rsidRPr="00AA4BCA">
              <w:rPr>
                <w:b/>
              </w:rPr>
              <w:t xml:space="preserve">The bidders shall attach </w:t>
            </w:r>
            <w:r w:rsidR="00CD3DD5" w:rsidRPr="00AA4BCA">
              <w:rPr>
                <w:b/>
              </w:rPr>
              <w:t xml:space="preserve">bid </w:t>
            </w:r>
            <w:r w:rsidRPr="00AA4BCA">
              <w:rPr>
                <w:b/>
              </w:rPr>
              <w:t>documents</w:t>
            </w:r>
            <w:r w:rsidR="00760244" w:rsidRPr="00AA4BCA">
              <w:rPr>
                <w:b/>
              </w:rPr>
              <w:t xml:space="preserve"> in order</w:t>
            </w:r>
            <w:r w:rsidRPr="00AA4BCA">
              <w:rPr>
                <w:b/>
              </w:rPr>
              <w:t xml:space="preserve"> as follows:</w:t>
            </w:r>
          </w:p>
          <w:p w14:paraId="2D03A7AC" w14:textId="77777777" w:rsidR="00766DC6" w:rsidRPr="00AA4BCA" w:rsidRDefault="00766DC6" w:rsidP="005C6892">
            <w:pPr>
              <w:pStyle w:val="ListParagraph"/>
              <w:numPr>
                <w:ilvl w:val="0"/>
                <w:numId w:val="119"/>
              </w:numPr>
              <w:tabs>
                <w:tab w:val="right" w:pos="7254"/>
              </w:tabs>
              <w:spacing w:before="120" w:after="120"/>
            </w:pPr>
            <w:r w:rsidRPr="00AA4BCA">
              <w:t>Written confirmation authorizing the signatory of the Bid</w:t>
            </w:r>
          </w:p>
          <w:p w14:paraId="00444E66" w14:textId="77777777" w:rsidR="00766DC6" w:rsidRPr="00AA4BCA" w:rsidRDefault="00766DC6" w:rsidP="005C6892">
            <w:pPr>
              <w:pStyle w:val="ListParagraph"/>
              <w:numPr>
                <w:ilvl w:val="0"/>
                <w:numId w:val="119"/>
              </w:numPr>
              <w:tabs>
                <w:tab w:val="right" w:pos="7254"/>
              </w:tabs>
              <w:spacing w:before="120" w:after="120"/>
            </w:pPr>
            <w:r w:rsidRPr="00AA4BCA">
              <w:t>Bidder Information Form</w:t>
            </w:r>
          </w:p>
          <w:p w14:paraId="7243ED8F" w14:textId="367D5A3E" w:rsidR="00766DC6" w:rsidRPr="00AA4BCA" w:rsidRDefault="00766DC6" w:rsidP="005C6892">
            <w:pPr>
              <w:pStyle w:val="ListParagraph"/>
              <w:numPr>
                <w:ilvl w:val="0"/>
                <w:numId w:val="119"/>
              </w:numPr>
              <w:tabs>
                <w:tab w:val="right" w:pos="7254"/>
              </w:tabs>
              <w:spacing w:before="120" w:after="120"/>
            </w:pPr>
            <w:r w:rsidRPr="00AA4BCA">
              <w:t>Bid Submission Form</w:t>
            </w:r>
          </w:p>
          <w:p w14:paraId="01FBBC11" w14:textId="3BE7B687" w:rsidR="00D66074" w:rsidRPr="00AA4BCA" w:rsidRDefault="00D66074" w:rsidP="005C6892">
            <w:pPr>
              <w:pStyle w:val="ListParagraph"/>
              <w:numPr>
                <w:ilvl w:val="0"/>
                <w:numId w:val="119"/>
              </w:numPr>
              <w:tabs>
                <w:tab w:val="right" w:pos="7254"/>
              </w:tabs>
              <w:spacing w:before="120" w:after="120"/>
            </w:pPr>
            <w:r w:rsidRPr="00AA4BCA">
              <w:t>A copy of the Joint Venture Agreement entered into by all partners. Alternatively, a Letter of Intent to execute a Joint Venture Agreement.</w:t>
            </w:r>
          </w:p>
          <w:p w14:paraId="704E1B8B" w14:textId="77777777" w:rsidR="00F74E40" w:rsidRPr="00AA4BCA" w:rsidRDefault="00F74E40" w:rsidP="005C6892">
            <w:pPr>
              <w:pStyle w:val="ListParagraph"/>
              <w:numPr>
                <w:ilvl w:val="0"/>
                <w:numId w:val="119"/>
              </w:numPr>
              <w:tabs>
                <w:tab w:val="right" w:pos="7254"/>
              </w:tabs>
              <w:spacing w:before="120" w:after="120"/>
            </w:pPr>
            <w:r w:rsidRPr="00AA4BCA">
              <w:t>Bid Securing Declaration</w:t>
            </w:r>
          </w:p>
          <w:p w14:paraId="023CDA54" w14:textId="34EFD86A" w:rsidR="0081642B" w:rsidRPr="00AA4BCA" w:rsidRDefault="0081642B" w:rsidP="005C6892">
            <w:pPr>
              <w:pStyle w:val="ListParagraph"/>
              <w:numPr>
                <w:ilvl w:val="0"/>
                <w:numId w:val="119"/>
              </w:numPr>
              <w:tabs>
                <w:tab w:val="right" w:pos="7254"/>
              </w:tabs>
              <w:spacing w:before="120" w:after="120"/>
            </w:pPr>
            <w:r w:rsidRPr="00AA4BCA">
              <w:t>Declaration of Fulfilment of Criteria for Qualitative Selection of Economic Operator (DFC)</w:t>
            </w:r>
          </w:p>
          <w:p w14:paraId="32FD72EC" w14:textId="0240D8BF" w:rsidR="00766DC6" w:rsidRPr="00AA4BCA" w:rsidRDefault="00766DC6" w:rsidP="005C6892">
            <w:pPr>
              <w:pStyle w:val="ListParagraph"/>
              <w:numPr>
                <w:ilvl w:val="0"/>
                <w:numId w:val="119"/>
              </w:numPr>
              <w:tabs>
                <w:tab w:val="right" w:pos="7254"/>
              </w:tabs>
              <w:spacing w:before="120" w:after="120"/>
            </w:pPr>
            <w:r w:rsidRPr="00AA4BCA">
              <w:t>Price Schedule</w:t>
            </w:r>
          </w:p>
          <w:p w14:paraId="402E97D5" w14:textId="462E9A7E" w:rsidR="00D46498" w:rsidRPr="00AA4BCA" w:rsidRDefault="00CD711C" w:rsidP="005C6892">
            <w:pPr>
              <w:pStyle w:val="ListParagraph"/>
              <w:numPr>
                <w:ilvl w:val="0"/>
                <w:numId w:val="119"/>
              </w:numPr>
              <w:tabs>
                <w:tab w:val="right" w:pos="7254"/>
              </w:tabs>
              <w:spacing w:before="120" w:after="120"/>
            </w:pPr>
            <w:r w:rsidRPr="00AA4BCA">
              <w:t>Technical Specifications</w:t>
            </w:r>
            <w:r w:rsidR="0081642B" w:rsidRPr="00AA4BCA">
              <w:t>, Manufacturer Authorization Declaration and After Sales Service Declaration</w:t>
            </w:r>
          </w:p>
          <w:p w14:paraId="5683A6E3" w14:textId="77777777" w:rsidR="00882105" w:rsidRPr="00AA4BCA" w:rsidRDefault="00882105" w:rsidP="005C6892">
            <w:pPr>
              <w:pStyle w:val="ListParagraph"/>
              <w:numPr>
                <w:ilvl w:val="0"/>
                <w:numId w:val="119"/>
              </w:numPr>
              <w:tabs>
                <w:tab w:val="right" w:pos="7254"/>
              </w:tabs>
              <w:spacing w:before="120" w:after="120"/>
            </w:pPr>
            <w:r w:rsidRPr="00AA4BCA">
              <w:t>Covenant of Integrity, Social and Environmental Covenant</w:t>
            </w:r>
          </w:p>
          <w:p w14:paraId="13A62A82" w14:textId="4B008702" w:rsidR="00766DC6" w:rsidRPr="00AA4BCA" w:rsidRDefault="00F256E5" w:rsidP="005C6892">
            <w:pPr>
              <w:pStyle w:val="ListParagraph"/>
              <w:numPr>
                <w:ilvl w:val="0"/>
                <w:numId w:val="119"/>
              </w:numPr>
              <w:tabs>
                <w:tab w:val="right" w:pos="7254"/>
              </w:tabs>
              <w:spacing w:before="120" w:after="120"/>
            </w:pPr>
            <w:r w:rsidRPr="00AA4BCA">
              <w:t>O</w:t>
            </w:r>
            <w:r w:rsidR="009361BC" w:rsidRPr="00AA4BCA">
              <w:t>ther documents, if</w:t>
            </w:r>
            <w:r w:rsidR="00766DC6" w:rsidRPr="00AA4BCA">
              <w:t xml:space="preserve"> </w:t>
            </w:r>
            <w:r w:rsidR="009361BC" w:rsidRPr="00AA4BCA">
              <w:t xml:space="preserve">required </w:t>
            </w:r>
            <w:r w:rsidR="00766DC6" w:rsidRPr="00AA4BCA">
              <w:t>by tender documents</w:t>
            </w:r>
          </w:p>
        </w:tc>
      </w:tr>
      <w:tr w:rsidR="00FC3128" w:rsidRPr="00AA4BCA" w14:paraId="687DAB85"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2F9AFEBE" w14:textId="77777777" w:rsidR="00FC3128" w:rsidRPr="00AA4BCA" w:rsidRDefault="00FC3128" w:rsidP="00D81B5C">
            <w:pPr>
              <w:spacing w:before="120"/>
              <w:rPr>
                <w:b/>
                <w:bCs/>
              </w:rPr>
            </w:pPr>
          </w:p>
        </w:tc>
        <w:tc>
          <w:tcPr>
            <w:tcW w:w="7436" w:type="dxa"/>
          </w:tcPr>
          <w:p w14:paraId="682B8441" w14:textId="77777777" w:rsidR="00FC3128" w:rsidRPr="00AA4BCA" w:rsidRDefault="00FC3128" w:rsidP="00D81B5C">
            <w:pPr>
              <w:spacing w:before="120" w:after="120"/>
              <w:jc w:val="center"/>
              <w:rPr>
                <w:b/>
                <w:bCs/>
                <w:sz w:val="28"/>
              </w:rPr>
            </w:pPr>
            <w:r w:rsidRPr="00AA4BCA">
              <w:rPr>
                <w:b/>
                <w:bCs/>
                <w:sz w:val="28"/>
              </w:rPr>
              <w:t>D. Submission and Opening of Bids</w:t>
            </w:r>
          </w:p>
        </w:tc>
      </w:tr>
      <w:tr w:rsidR="00FC3128" w:rsidRPr="00AA4BCA" w14:paraId="59C5ABA6"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3829FB76" w14:textId="77777777" w:rsidR="00FC3128" w:rsidRPr="00AA4BCA" w:rsidRDefault="00FC3128" w:rsidP="00D81B5C">
            <w:pPr>
              <w:spacing w:before="120"/>
              <w:rPr>
                <w:b/>
                <w:bCs/>
              </w:rPr>
            </w:pPr>
            <w:r w:rsidRPr="00AA4BCA">
              <w:rPr>
                <w:b/>
                <w:bCs/>
              </w:rPr>
              <w:t>ITB 23.1</w:t>
            </w:r>
          </w:p>
        </w:tc>
        <w:tc>
          <w:tcPr>
            <w:tcW w:w="7436" w:type="dxa"/>
          </w:tcPr>
          <w:p w14:paraId="3DA0B828" w14:textId="60F9DF90" w:rsidR="00FC3128" w:rsidRPr="00AA4BCA" w:rsidRDefault="00FC3128" w:rsidP="008976D0">
            <w:pPr>
              <w:tabs>
                <w:tab w:val="right" w:pos="7254"/>
              </w:tabs>
              <w:spacing w:before="120" w:after="120"/>
            </w:pPr>
            <w:r w:rsidRPr="00AA4BCA">
              <w:t>Bidders</w:t>
            </w:r>
            <w:r w:rsidR="005034EF" w:rsidRPr="00AA4BCA">
              <w:t xml:space="preserve"> </w:t>
            </w:r>
            <w:r w:rsidR="00652384" w:rsidRPr="00AA4BCA">
              <w:t xml:space="preserve">shall </w:t>
            </w:r>
            <w:r w:rsidRPr="00AA4BCA">
              <w:t xml:space="preserve">have the option of submitting their bids electronically. </w:t>
            </w:r>
          </w:p>
        </w:tc>
      </w:tr>
      <w:tr w:rsidR="00FC3128" w:rsidRPr="00AA4BCA" w14:paraId="0B5928AF"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0F56E656" w14:textId="77777777" w:rsidR="00FC3128" w:rsidRPr="00AA4BCA" w:rsidRDefault="00FC3128" w:rsidP="00D81B5C">
            <w:pPr>
              <w:spacing w:before="120"/>
              <w:rPr>
                <w:b/>
                <w:bCs/>
              </w:rPr>
            </w:pPr>
            <w:r w:rsidRPr="00AA4BCA">
              <w:rPr>
                <w:b/>
                <w:bCs/>
              </w:rPr>
              <w:t>ITB 23.1 (b)</w:t>
            </w:r>
          </w:p>
        </w:tc>
        <w:tc>
          <w:tcPr>
            <w:tcW w:w="7436" w:type="dxa"/>
          </w:tcPr>
          <w:p w14:paraId="7914D6BC" w14:textId="77777777" w:rsidR="00D71AAC" w:rsidRPr="00AA4BCA" w:rsidRDefault="00D71AAC" w:rsidP="00D71AAC">
            <w:pPr>
              <w:tabs>
                <w:tab w:val="right" w:pos="7254"/>
              </w:tabs>
              <w:spacing w:before="120" w:after="120"/>
              <w:jc w:val="both"/>
              <w:rPr>
                <w:bCs/>
              </w:rPr>
            </w:pPr>
            <w:r w:rsidRPr="00AA4BCA">
              <w:rPr>
                <w:bCs/>
              </w:rPr>
              <w:t>Bidders may submit their bids electronically by sending an email containing a password-protected attachment file which holds all the required bid documents listed in BDS ITB 22.4. Preferred format is password-protected PDF. (Password protection of a PDF document can be done using Adobe Reader by opening the PDF and selecting Tools &gt; Protect &gt; Encrypt &gt; Encrypt with Password)</w:t>
            </w:r>
          </w:p>
          <w:p w14:paraId="2F7EE58E" w14:textId="77777777" w:rsidR="00D71AAC" w:rsidRPr="00AA4BCA" w:rsidRDefault="00D71AAC" w:rsidP="00D71AAC">
            <w:pPr>
              <w:tabs>
                <w:tab w:val="right" w:pos="7254"/>
              </w:tabs>
              <w:spacing w:before="120" w:after="120"/>
              <w:jc w:val="both"/>
              <w:rPr>
                <w:bCs/>
              </w:rPr>
            </w:pPr>
            <w:r w:rsidRPr="00AA4BCA">
              <w:rPr>
                <w:bCs/>
              </w:rPr>
              <w:t xml:space="preserve">All files must be free of viruses and not corrupted. </w:t>
            </w:r>
          </w:p>
          <w:p w14:paraId="32394AC9" w14:textId="640A77F8" w:rsidR="00D71AAC" w:rsidRPr="00AA4BCA" w:rsidRDefault="00D71AAC" w:rsidP="00D71AAC">
            <w:pPr>
              <w:tabs>
                <w:tab w:val="right" w:pos="7254"/>
              </w:tabs>
              <w:spacing w:before="120" w:after="120"/>
              <w:jc w:val="both"/>
              <w:rPr>
                <w:bCs/>
              </w:rPr>
            </w:pPr>
            <w:r w:rsidRPr="00AA4BCA">
              <w:rPr>
                <w:bCs/>
              </w:rPr>
              <w:lastRenderedPageBreak/>
              <w:t xml:space="preserve">E-mail attachments may not exceed </w:t>
            </w:r>
            <w:r w:rsidR="009A0541" w:rsidRPr="00AA4BCA">
              <w:rPr>
                <w:bCs/>
              </w:rPr>
              <w:t>125</w:t>
            </w:r>
            <w:r w:rsidRPr="00AA4BCA">
              <w:rPr>
                <w:bCs/>
              </w:rPr>
              <w:t>MB</w:t>
            </w:r>
            <w:r w:rsidR="00B76E6B" w:rsidRPr="00AA4BCA">
              <w:rPr>
                <w:bCs/>
              </w:rPr>
              <w:t xml:space="preserve"> </w:t>
            </w:r>
            <w:r w:rsidR="009E0B0C" w:rsidRPr="00AA4BCA">
              <w:rPr>
                <w:bCs/>
              </w:rPr>
              <w:t>per e-mail message</w:t>
            </w:r>
            <w:r w:rsidRPr="00AA4BCA">
              <w:rPr>
                <w:bCs/>
              </w:rPr>
              <w:t>.</w:t>
            </w:r>
          </w:p>
          <w:p w14:paraId="5AF6BE76" w14:textId="77777777" w:rsidR="00D71AAC" w:rsidRPr="00AA4BCA" w:rsidRDefault="00D71AAC" w:rsidP="00D71AAC">
            <w:pPr>
              <w:tabs>
                <w:tab w:val="right" w:pos="7254"/>
              </w:tabs>
              <w:spacing w:before="120" w:after="120"/>
              <w:jc w:val="both"/>
              <w:rPr>
                <w:bCs/>
              </w:rPr>
            </w:pPr>
            <w:r w:rsidRPr="00AA4BCA">
              <w:rPr>
                <w:bCs/>
              </w:rPr>
              <w:t>The Purchaser shall reply to the received email with acknowledgment of the receipt of the email and its protected attachment, and the time of receipt. Failure to password-protect the attachment file containing the electronic bid may result in the dismissal of the electronically submitted bid and it is the sole responsibility of the Bidders to password-protect their electronic bids.</w:t>
            </w:r>
          </w:p>
          <w:p w14:paraId="55200B0C" w14:textId="41487111" w:rsidR="00D71AAC" w:rsidRPr="00AA4BCA" w:rsidRDefault="003746FC" w:rsidP="00D71AAC">
            <w:pPr>
              <w:tabs>
                <w:tab w:val="right" w:pos="7254"/>
              </w:tabs>
              <w:spacing w:before="120" w:after="120"/>
              <w:jc w:val="both"/>
              <w:rPr>
                <w:bCs/>
              </w:rPr>
            </w:pPr>
            <w:r w:rsidRPr="00AA4BCA">
              <w:rPr>
                <w:bCs/>
              </w:rPr>
              <w:t>Bidders who do submit their bid electronically by email, shall provide the password for the password-protected file also by email, by sending an email to the same address containing the password for decryption of the submitted encrypted bid files, no earlier than the time of the start of the bid opening proceedings indicated in the BDS ITB 27.1 and no later than 30 minutes after that time. Bidders are encouraged to schedule the sending of the email with the decryption password, to ensure the password is received in a timely manner.</w:t>
            </w:r>
          </w:p>
          <w:p w14:paraId="4954A50C" w14:textId="07DAD1A2" w:rsidR="00D71AAC" w:rsidRPr="00AA4BCA" w:rsidRDefault="00D71AAC" w:rsidP="00D71AAC">
            <w:pPr>
              <w:tabs>
                <w:tab w:val="right" w:pos="7254"/>
              </w:tabs>
              <w:spacing w:before="120" w:after="120"/>
              <w:jc w:val="both"/>
              <w:rPr>
                <w:bCs/>
              </w:rPr>
            </w:pPr>
            <w:r w:rsidRPr="00AA4BCA">
              <w:rPr>
                <w:bCs/>
              </w:rPr>
              <w:t xml:space="preserve">The Purchaser’s email address </w:t>
            </w:r>
            <w:r w:rsidRPr="00AA4BCA">
              <w:rPr>
                <w:b/>
              </w:rPr>
              <w:t>for electronic bid submissions ONLY</w:t>
            </w:r>
            <w:r w:rsidRPr="00AA4BCA">
              <w:rPr>
                <w:bCs/>
              </w:rPr>
              <w:t xml:space="preserve"> is:</w:t>
            </w:r>
            <w:r w:rsidR="00037AC8" w:rsidRPr="00AA4BCA">
              <w:t xml:space="preserve"> </w:t>
            </w:r>
            <w:bookmarkStart w:id="87" w:name="_Hlk86662868"/>
            <w:r w:rsidR="00196223" w:rsidRPr="00AA4BCA">
              <w:rPr>
                <w:lang w:val="sr-Latn-CS"/>
              </w:rPr>
              <w:fldChar w:fldCharType="begin"/>
            </w:r>
            <w:r w:rsidR="00196223" w:rsidRPr="00AA4BCA">
              <w:instrText xml:space="preserve"> HYPERLINK "mailto:biosense@pimo.rs" </w:instrText>
            </w:r>
            <w:r w:rsidR="00196223" w:rsidRPr="00AA4BCA">
              <w:rPr>
                <w:lang w:val="sr-Latn-CS"/>
              </w:rPr>
            </w:r>
            <w:r w:rsidR="00196223" w:rsidRPr="00AA4BCA">
              <w:rPr>
                <w:lang w:val="sr-Latn-CS"/>
              </w:rPr>
              <w:fldChar w:fldCharType="separate"/>
            </w:r>
            <w:r w:rsidR="003708C3" w:rsidRPr="00AA4BCA">
              <w:rPr>
                <w:rStyle w:val="Hyperlink"/>
                <w:b/>
                <w:lang w:val="en-GB"/>
              </w:rPr>
              <w:t>biosense@pimo.rs</w:t>
            </w:r>
            <w:r w:rsidR="00196223" w:rsidRPr="00AA4BCA">
              <w:rPr>
                <w:rStyle w:val="Hyperlink"/>
                <w:b/>
                <w:lang w:val="en-GB"/>
              </w:rPr>
              <w:fldChar w:fldCharType="end"/>
            </w:r>
            <w:bookmarkEnd w:id="87"/>
          </w:p>
          <w:p w14:paraId="4F4CA775" w14:textId="77777777" w:rsidR="00D71AAC" w:rsidRPr="00AA4BCA" w:rsidRDefault="00D71AAC" w:rsidP="00D71AAC">
            <w:pPr>
              <w:tabs>
                <w:tab w:val="right" w:pos="7254"/>
              </w:tabs>
              <w:spacing w:before="120" w:after="120"/>
              <w:jc w:val="both"/>
              <w:rPr>
                <w:bCs/>
              </w:rPr>
            </w:pPr>
          </w:p>
          <w:p w14:paraId="4AC11523" w14:textId="77777777" w:rsidR="00D71AAC" w:rsidRPr="00AA4BCA" w:rsidRDefault="00D71AAC" w:rsidP="00D71AAC">
            <w:pPr>
              <w:tabs>
                <w:tab w:val="right" w:pos="7254"/>
              </w:tabs>
              <w:spacing w:before="120" w:after="120"/>
              <w:jc w:val="both"/>
              <w:rPr>
                <w:bCs/>
              </w:rPr>
            </w:pPr>
            <w:r w:rsidRPr="00AA4BCA">
              <w:rPr>
                <w:bCs/>
              </w:rPr>
              <w:t>Any electronic bid sent to any other Purchaser’s email address shall result in the dismissal of the electronic bid.</w:t>
            </w:r>
          </w:p>
          <w:p w14:paraId="0785039A" w14:textId="0B895CEB" w:rsidR="00D71AAC" w:rsidRPr="00AA4BCA" w:rsidRDefault="00D71AAC" w:rsidP="00D71AAC">
            <w:pPr>
              <w:tabs>
                <w:tab w:val="right" w:pos="7254"/>
              </w:tabs>
              <w:spacing w:before="120" w:after="120"/>
              <w:jc w:val="both"/>
              <w:rPr>
                <w:bCs/>
              </w:rPr>
            </w:pPr>
            <w:r w:rsidRPr="00AA4BCA">
              <w:rPr>
                <w:bCs/>
              </w:rPr>
              <w:t xml:space="preserve">Bidders should clearly identify their electronic submissions (“withdrawal”, “substitution”, “modification” etc.) as when submitting physical bids by regular mail or in person, as defined in BDS ITB 23.2 (c) and 24.1. </w:t>
            </w:r>
          </w:p>
          <w:p w14:paraId="1CA8F9CA" w14:textId="77777777" w:rsidR="00D71AAC" w:rsidRPr="00AA4BCA" w:rsidRDefault="00D71AAC" w:rsidP="00D71AAC">
            <w:pPr>
              <w:tabs>
                <w:tab w:val="right" w:pos="7254"/>
              </w:tabs>
              <w:spacing w:before="120" w:after="120"/>
              <w:jc w:val="both"/>
              <w:rPr>
                <w:bCs/>
              </w:rPr>
            </w:pPr>
          </w:p>
          <w:p w14:paraId="198387A3" w14:textId="3DA10980" w:rsidR="00D71AAC" w:rsidRPr="00AA4BCA" w:rsidRDefault="00D71AAC" w:rsidP="00D71AAC">
            <w:pPr>
              <w:tabs>
                <w:tab w:val="right" w:pos="7254"/>
              </w:tabs>
              <w:spacing w:before="120" w:after="120"/>
              <w:jc w:val="both"/>
              <w:rPr>
                <w:bCs/>
              </w:rPr>
            </w:pPr>
            <w:r w:rsidRPr="00AA4BCA">
              <w:rPr>
                <w:bCs/>
              </w:rPr>
              <w:t xml:space="preserve">The Purchaser shall keep the email correspondence and received electronic bids securely and shall open </w:t>
            </w:r>
            <w:r w:rsidR="00037AC8" w:rsidRPr="00AA4BCA">
              <w:rPr>
                <w:bCs/>
              </w:rPr>
              <w:t xml:space="preserve">and decrypt </w:t>
            </w:r>
            <w:r w:rsidRPr="00AA4BCA">
              <w:rPr>
                <w:bCs/>
              </w:rPr>
              <w:t>them using the provided passwords at the bid opening proceedings in the same order and manner as with physically submitted bids.</w:t>
            </w:r>
            <w:r w:rsidR="00037AC8" w:rsidRPr="00AA4BCA">
              <w:rPr>
                <w:bCs/>
              </w:rPr>
              <w:t xml:space="preserve"> For electronically submitted bids, the time of the acknowledgment email from the Purchaser for the received electronic submission shall constitute the time of reception for order of opening of the bids.</w:t>
            </w:r>
          </w:p>
          <w:p w14:paraId="13CF1B5B" w14:textId="42D5C9CC" w:rsidR="008120C0" w:rsidRPr="00AA4BCA" w:rsidRDefault="008120C0" w:rsidP="00B66DE9">
            <w:pPr>
              <w:tabs>
                <w:tab w:val="right" w:pos="7254"/>
              </w:tabs>
              <w:spacing w:before="120" w:after="120"/>
              <w:rPr>
                <w:bCs/>
              </w:rPr>
            </w:pPr>
          </w:p>
        </w:tc>
      </w:tr>
      <w:tr w:rsidR="00FC3128" w:rsidRPr="00AA4BCA" w14:paraId="263C47EA"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767A8502" w14:textId="77777777" w:rsidR="00FC3128" w:rsidRPr="00AA4BCA" w:rsidRDefault="00FC3128" w:rsidP="00D81B5C">
            <w:pPr>
              <w:spacing w:before="120"/>
              <w:rPr>
                <w:b/>
                <w:bCs/>
              </w:rPr>
            </w:pPr>
            <w:r w:rsidRPr="00AA4BCA">
              <w:rPr>
                <w:b/>
                <w:bCs/>
              </w:rPr>
              <w:lastRenderedPageBreak/>
              <w:t>ITB 23.2 (c)</w:t>
            </w:r>
          </w:p>
        </w:tc>
        <w:tc>
          <w:tcPr>
            <w:tcW w:w="7436" w:type="dxa"/>
          </w:tcPr>
          <w:p w14:paraId="554D89D9" w14:textId="77777777" w:rsidR="00FC3128" w:rsidRPr="00AA4BCA" w:rsidRDefault="00FC3128" w:rsidP="00D81B5C">
            <w:pPr>
              <w:tabs>
                <w:tab w:val="right" w:pos="7254"/>
              </w:tabs>
              <w:spacing w:before="120" w:after="120"/>
            </w:pPr>
            <w:r w:rsidRPr="00AA4BCA">
              <w:t xml:space="preserve">The inner and outer envelopes shall bear the following additional identification marks: </w:t>
            </w:r>
          </w:p>
          <w:p w14:paraId="6834C954" w14:textId="5EAEE741" w:rsidR="00D85851" w:rsidRPr="00AA4BCA" w:rsidRDefault="000E2696" w:rsidP="00D85851">
            <w:pPr>
              <w:tabs>
                <w:tab w:val="right" w:pos="7254"/>
              </w:tabs>
              <w:spacing w:before="120" w:after="120"/>
              <w:rPr>
                <w:b/>
              </w:rPr>
            </w:pPr>
            <w:r w:rsidRPr="00AA4BCA">
              <w:rPr>
                <w:b/>
              </w:rPr>
              <w:t>IOP/</w:t>
            </w:r>
            <w:r w:rsidR="001426C3" w:rsidRPr="00AA4BCA">
              <w:rPr>
                <w:b/>
              </w:rPr>
              <w:t>72-202</w:t>
            </w:r>
            <w:r w:rsidR="00322487" w:rsidRPr="00AA4BCA">
              <w:rPr>
                <w:b/>
              </w:rPr>
              <w:t>4</w:t>
            </w:r>
            <w:r w:rsidRPr="00AA4BCA">
              <w:rPr>
                <w:b/>
              </w:rPr>
              <w:t>/RD</w:t>
            </w:r>
            <w:r w:rsidR="008976D0" w:rsidRPr="00AA4BCA">
              <w:rPr>
                <w:b/>
              </w:rPr>
              <w:t xml:space="preserve"> – </w:t>
            </w:r>
            <w:r w:rsidR="000114EA" w:rsidRPr="00AA4BCA">
              <w:rPr>
                <w:b/>
              </w:rPr>
              <w:t xml:space="preserve">Procurement of </w:t>
            </w:r>
            <w:r w:rsidR="00B13DB7" w:rsidRPr="00AA4BCA">
              <w:rPr>
                <w:b/>
              </w:rPr>
              <w:t xml:space="preserve">Furniture and IT </w:t>
            </w:r>
            <w:r w:rsidR="000114EA" w:rsidRPr="00AA4BCA">
              <w:rPr>
                <w:b/>
              </w:rPr>
              <w:t>Equipment for BioSense Institute in Novi Sad, Serbia</w:t>
            </w:r>
            <w:r w:rsidR="00BE1E76" w:rsidRPr="00AA4BCA">
              <w:rPr>
                <w:rFonts w:ascii="Tms Rmn" w:hAnsi="Tms Rmn" w:cs="Tms Rmn"/>
                <w:b/>
              </w:rPr>
              <w:t xml:space="preserve">, </w:t>
            </w:r>
            <w:r w:rsidR="00892751" w:rsidRPr="00AA4BCA">
              <w:rPr>
                <w:b/>
              </w:rPr>
              <w:t xml:space="preserve">Lot name and number, </w:t>
            </w:r>
            <w:r w:rsidR="00B97B60" w:rsidRPr="00AA4BCA">
              <w:rPr>
                <w:b/>
              </w:rPr>
              <w:t xml:space="preserve"> Ministry for Public Investment</w:t>
            </w:r>
          </w:p>
          <w:p w14:paraId="61695789" w14:textId="77777777" w:rsidR="005E1D85" w:rsidRPr="00AA4BCA" w:rsidRDefault="005E1D85" w:rsidP="005E1D85">
            <w:pPr>
              <w:tabs>
                <w:tab w:val="left" w:pos="1878"/>
              </w:tabs>
              <w:spacing w:before="60" w:after="60"/>
            </w:pPr>
            <w:r w:rsidRPr="00AA4BCA">
              <w:t>Additionally to the instructions in ITB 23, the bid must bear the following warning:</w:t>
            </w:r>
          </w:p>
          <w:p w14:paraId="21500C7F" w14:textId="77777777" w:rsidR="005E1D85" w:rsidRPr="00AA4BCA" w:rsidRDefault="005E1D85" w:rsidP="005E1D85">
            <w:pPr>
              <w:tabs>
                <w:tab w:val="left" w:pos="1878"/>
              </w:tabs>
              <w:spacing w:before="60" w:after="60"/>
            </w:pPr>
            <w:r w:rsidRPr="00AA4BCA">
              <w:t>“ DO NOT OPEN BEFORE THE TIME AND DATE FOR BID OPENING /</w:t>
            </w:r>
          </w:p>
          <w:p w14:paraId="1AAE27DF" w14:textId="110BD075" w:rsidR="005E1D85" w:rsidRPr="00AA4BCA" w:rsidRDefault="005E1D85" w:rsidP="00C30E01">
            <w:pPr>
              <w:tabs>
                <w:tab w:val="left" w:pos="1878"/>
              </w:tabs>
              <w:spacing w:before="60" w:after="60"/>
              <w:rPr>
                <w:lang w:val="pt-PT"/>
              </w:rPr>
            </w:pPr>
            <w:r w:rsidRPr="00AA4BCA">
              <w:rPr>
                <w:lang w:val="pt-PT"/>
              </w:rPr>
              <w:lastRenderedPageBreak/>
              <w:t>“NE OTVARATI PRE SEDNICE ZA OTVARANJE PONUDA”</w:t>
            </w:r>
          </w:p>
        </w:tc>
      </w:tr>
      <w:tr w:rsidR="00FC3128" w:rsidRPr="00AA4BCA" w14:paraId="03CAFDC2"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719FB4CC" w14:textId="77777777" w:rsidR="00FC3128" w:rsidRPr="00AA4BCA" w:rsidRDefault="00FC3128" w:rsidP="00D81B5C">
            <w:pPr>
              <w:spacing w:before="120"/>
              <w:rPr>
                <w:b/>
                <w:bCs/>
              </w:rPr>
            </w:pPr>
            <w:r w:rsidRPr="00AA4BCA">
              <w:rPr>
                <w:b/>
                <w:bCs/>
              </w:rPr>
              <w:lastRenderedPageBreak/>
              <w:t xml:space="preserve">ITB 24.1 </w:t>
            </w:r>
          </w:p>
        </w:tc>
        <w:tc>
          <w:tcPr>
            <w:tcW w:w="7436" w:type="dxa"/>
          </w:tcPr>
          <w:p w14:paraId="16E7D951" w14:textId="77777777" w:rsidR="001F24F6" w:rsidRPr="00AA4BCA" w:rsidRDefault="001F24F6" w:rsidP="001F24F6">
            <w:pPr>
              <w:tabs>
                <w:tab w:val="right" w:pos="7254"/>
              </w:tabs>
              <w:spacing w:before="60" w:after="60"/>
              <w:rPr>
                <w:b/>
                <w:i/>
              </w:rPr>
            </w:pPr>
            <w:r w:rsidRPr="00AA4BCA">
              <w:rPr>
                <w:b/>
              </w:rPr>
              <w:t xml:space="preserve">For bid submission purposes only, the Purchaser’s address is: </w:t>
            </w:r>
          </w:p>
          <w:p w14:paraId="30385C17" w14:textId="22D501B8" w:rsidR="001F0162" w:rsidRDefault="001F24F6" w:rsidP="001F24F6">
            <w:pPr>
              <w:tabs>
                <w:tab w:val="right" w:pos="7254"/>
              </w:tabs>
              <w:spacing w:before="60" w:after="60"/>
              <w:rPr>
                <w:b/>
              </w:rPr>
            </w:pPr>
            <w:r w:rsidRPr="00AA4BCA">
              <w:t xml:space="preserve">Attention: </w:t>
            </w:r>
            <w:r w:rsidR="00F9508B" w:rsidRPr="00F9508B">
              <w:rPr>
                <w:b/>
                <w:bCs/>
              </w:rPr>
              <w:t>Ministry for Public Investment</w:t>
            </w:r>
            <w:r w:rsidR="00F9508B">
              <w:t xml:space="preserve">, </w:t>
            </w:r>
            <w:r w:rsidR="00DE7BE6" w:rsidRPr="00DE7BE6">
              <w:rPr>
                <w:b/>
                <w:bCs/>
              </w:rPr>
              <w:t>Administration for Joint Services of the Republic Bodies registry</w:t>
            </w:r>
          </w:p>
          <w:p w14:paraId="340BEE00" w14:textId="56FFD918" w:rsidR="001F24F6" w:rsidRPr="00AA4BCA" w:rsidRDefault="001F24F6" w:rsidP="001F24F6">
            <w:pPr>
              <w:tabs>
                <w:tab w:val="right" w:pos="7254"/>
              </w:tabs>
              <w:spacing w:before="60" w:after="60"/>
            </w:pPr>
            <w:r w:rsidRPr="00AA4BCA">
              <w:t xml:space="preserve">Street Address: </w:t>
            </w:r>
            <w:r w:rsidR="00BB1AB5" w:rsidRPr="00AA4BCA">
              <w:rPr>
                <w:b/>
              </w:rPr>
              <w:t>no.</w:t>
            </w:r>
            <w:r w:rsidR="006660A7" w:rsidRPr="00AA4BCA">
              <w:rPr>
                <w:b/>
              </w:rPr>
              <w:t xml:space="preserve"> </w:t>
            </w:r>
            <w:r w:rsidR="00BB1AB5" w:rsidRPr="00AA4BCA">
              <w:rPr>
                <w:b/>
              </w:rPr>
              <w:t>22-26</w:t>
            </w:r>
            <w:r w:rsidR="009A5783" w:rsidRPr="00AA4BCA">
              <w:rPr>
                <w:b/>
                <w:lang w:val="sr-Cyrl-CS"/>
              </w:rPr>
              <w:t>,</w:t>
            </w:r>
            <w:r w:rsidRPr="00AA4BCA">
              <w:rPr>
                <w:b/>
              </w:rPr>
              <w:t xml:space="preserve"> </w:t>
            </w:r>
            <w:r w:rsidR="006C6257" w:rsidRPr="00AA4BCA">
              <w:rPr>
                <w:b/>
              </w:rPr>
              <w:t>Nemanjina</w:t>
            </w:r>
            <w:r w:rsidRPr="00AA4BCA">
              <w:rPr>
                <w:b/>
              </w:rPr>
              <w:t xml:space="preserve"> street</w:t>
            </w:r>
            <w:r w:rsidR="00D85851" w:rsidRPr="00AA4BCA">
              <w:rPr>
                <w:b/>
              </w:rPr>
              <w:t>,</w:t>
            </w:r>
            <w:r w:rsidRPr="00AA4BCA">
              <w:tab/>
            </w:r>
          </w:p>
          <w:p w14:paraId="48B64CB1" w14:textId="77777777" w:rsidR="001F24F6" w:rsidRPr="00AA4BCA" w:rsidRDefault="001F24F6" w:rsidP="001F24F6">
            <w:pPr>
              <w:tabs>
                <w:tab w:val="left" w:pos="1878"/>
              </w:tabs>
              <w:spacing w:before="60" w:after="60"/>
            </w:pPr>
            <w:r w:rsidRPr="00AA4BCA">
              <w:t xml:space="preserve">City: </w:t>
            </w:r>
            <w:r w:rsidRPr="00AA4BCA">
              <w:rPr>
                <w:b/>
              </w:rPr>
              <w:t>Belgrade</w:t>
            </w:r>
            <w:r w:rsidRPr="00AA4BCA">
              <w:rPr>
                <w:b/>
              </w:rPr>
              <w:tab/>
            </w:r>
          </w:p>
          <w:p w14:paraId="14A90236" w14:textId="77777777" w:rsidR="001F24F6" w:rsidRPr="00AA4BCA" w:rsidRDefault="001F24F6" w:rsidP="001F24F6">
            <w:pPr>
              <w:tabs>
                <w:tab w:val="right" w:pos="7254"/>
              </w:tabs>
              <w:spacing w:before="60" w:after="60"/>
              <w:rPr>
                <w:b/>
              </w:rPr>
            </w:pPr>
            <w:r w:rsidRPr="00AA4BCA">
              <w:t xml:space="preserve">ZIP/Postal Code: </w:t>
            </w:r>
            <w:r w:rsidRPr="00AA4BCA">
              <w:rPr>
                <w:b/>
              </w:rPr>
              <w:t xml:space="preserve">11000 </w:t>
            </w:r>
          </w:p>
          <w:p w14:paraId="32C69847" w14:textId="77777777" w:rsidR="001F24F6" w:rsidRPr="00F9508B" w:rsidRDefault="001F24F6" w:rsidP="00D85851">
            <w:pPr>
              <w:tabs>
                <w:tab w:val="right" w:pos="7254"/>
              </w:tabs>
              <w:spacing w:before="60" w:after="120"/>
            </w:pPr>
            <w:r w:rsidRPr="00F9508B">
              <w:t xml:space="preserve">Country: </w:t>
            </w:r>
            <w:r w:rsidRPr="00F9508B">
              <w:rPr>
                <w:b/>
              </w:rPr>
              <w:t>The Republic of Serbia</w:t>
            </w:r>
          </w:p>
          <w:p w14:paraId="07CC9A49" w14:textId="77777777" w:rsidR="001F24F6" w:rsidRPr="00F9508B" w:rsidRDefault="001F24F6" w:rsidP="001F24F6">
            <w:pPr>
              <w:tabs>
                <w:tab w:val="right" w:pos="7254"/>
              </w:tabs>
              <w:spacing w:before="60" w:after="60"/>
            </w:pPr>
            <w:r w:rsidRPr="00F9508B">
              <w:rPr>
                <w:b/>
              </w:rPr>
              <w:t xml:space="preserve">The deadline for bid submission is: </w:t>
            </w:r>
          </w:p>
          <w:p w14:paraId="4F47A8BA" w14:textId="36D7CEDE" w:rsidR="00BE591F" w:rsidRPr="00AA4BCA" w:rsidRDefault="001F24F6" w:rsidP="002355D6">
            <w:pPr>
              <w:spacing w:after="120"/>
              <w:rPr>
                <w:b/>
              </w:rPr>
            </w:pPr>
            <w:r w:rsidRPr="00F9508B">
              <w:t>Date</w:t>
            </w:r>
            <w:r w:rsidR="00185231" w:rsidRPr="00F9508B">
              <w:t xml:space="preserve">: </w:t>
            </w:r>
            <w:r w:rsidR="00F90FAD">
              <w:rPr>
                <w:b/>
                <w:lang w:val="sr-Latn-CS"/>
              </w:rPr>
              <w:t>Oc</w:t>
            </w:r>
            <w:r w:rsidR="00593985">
              <w:rPr>
                <w:b/>
                <w:lang w:val="sr-Latn-CS"/>
              </w:rPr>
              <w:t>t</w:t>
            </w:r>
            <w:r w:rsidR="00F90FAD">
              <w:rPr>
                <w:b/>
                <w:lang w:val="sr-Latn-CS"/>
              </w:rPr>
              <w:t>o</w:t>
            </w:r>
            <w:r w:rsidR="00F9508B" w:rsidRPr="00F9508B">
              <w:rPr>
                <w:b/>
                <w:lang w:val="sr-Latn-CS"/>
              </w:rPr>
              <w:t>ber</w:t>
            </w:r>
            <w:r w:rsidR="00E729E5" w:rsidRPr="00F9508B">
              <w:rPr>
                <w:b/>
                <w:lang w:val="sr-Latn-CS"/>
              </w:rPr>
              <w:t xml:space="preserve"> </w:t>
            </w:r>
            <w:r w:rsidR="00593985">
              <w:rPr>
                <w:b/>
                <w:lang w:val="sr-Latn-CS"/>
              </w:rPr>
              <w:t>1</w:t>
            </w:r>
            <w:r w:rsidR="007E311E">
              <w:rPr>
                <w:b/>
                <w:lang w:val="sr-Latn-CS"/>
              </w:rPr>
              <w:t>5</w:t>
            </w:r>
            <w:r w:rsidR="00E835FA" w:rsidRPr="00F9508B">
              <w:rPr>
                <w:b/>
              </w:rPr>
              <w:t>, 202</w:t>
            </w:r>
            <w:r w:rsidR="00322487" w:rsidRPr="00F9508B">
              <w:rPr>
                <w:b/>
              </w:rPr>
              <w:t>4</w:t>
            </w:r>
            <w:r w:rsidR="00E835FA" w:rsidRPr="00AA4BCA">
              <w:rPr>
                <w:b/>
              </w:rPr>
              <w:t xml:space="preserve"> </w:t>
            </w:r>
          </w:p>
          <w:p w14:paraId="0B20C8FB" w14:textId="77777777" w:rsidR="00FC3128" w:rsidRPr="00AA4BCA" w:rsidRDefault="001F24F6" w:rsidP="002355D6">
            <w:pPr>
              <w:spacing w:after="120"/>
            </w:pPr>
            <w:r w:rsidRPr="00AA4BCA">
              <w:t xml:space="preserve">Time: </w:t>
            </w:r>
            <w:r w:rsidRPr="00AA4BCA">
              <w:rPr>
                <w:b/>
              </w:rPr>
              <w:t>not later than 11 a.m. by local time</w:t>
            </w:r>
            <w:r w:rsidR="00626A72" w:rsidRPr="00AA4BCA">
              <w:tab/>
            </w:r>
          </w:p>
        </w:tc>
      </w:tr>
      <w:tr w:rsidR="00FC3128" w:rsidRPr="00AA4BCA" w14:paraId="61437E86"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1D75B446" w14:textId="77777777" w:rsidR="00FC3128" w:rsidRPr="00AA4BCA" w:rsidRDefault="00FC3128" w:rsidP="00D81B5C">
            <w:pPr>
              <w:spacing w:before="120"/>
              <w:rPr>
                <w:b/>
                <w:bCs/>
              </w:rPr>
            </w:pPr>
            <w:r w:rsidRPr="00AA4BCA">
              <w:rPr>
                <w:b/>
                <w:bCs/>
              </w:rPr>
              <w:t>ITB 27.1</w:t>
            </w:r>
          </w:p>
        </w:tc>
        <w:tc>
          <w:tcPr>
            <w:tcW w:w="7436" w:type="dxa"/>
          </w:tcPr>
          <w:p w14:paraId="4791AF21" w14:textId="77777777" w:rsidR="001F24F6" w:rsidRPr="00AA4BCA" w:rsidRDefault="001F24F6" w:rsidP="001F24F6">
            <w:pPr>
              <w:tabs>
                <w:tab w:val="right" w:pos="7254"/>
              </w:tabs>
              <w:spacing w:after="60"/>
              <w:rPr>
                <w:b/>
              </w:rPr>
            </w:pPr>
            <w:r w:rsidRPr="00AA4BCA">
              <w:rPr>
                <w:b/>
              </w:rPr>
              <w:t xml:space="preserve">The bid opening shall take place at: </w:t>
            </w:r>
          </w:p>
          <w:p w14:paraId="3AF86CB1" w14:textId="77777777" w:rsidR="001F24F6" w:rsidRPr="00AA4BCA" w:rsidRDefault="001F24F6" w:rsidP="001F24F6">
            <w:pPr>
              <w:tabs>
                <w:tab w:val="right" w:pos="7254"/>
              </w:tabs>
              <w:spacing w:before="60" w:after="60"/>
            </w:pPr>
            <w:r w:rsidRPr="00AA4BCA">
              <w:t xml:space="preserve">Street Address: </w:t>
            </w:r>
            <w:r w:rsidR="001A7C24" w:rsidRPr="00AA4BCA">
              <w:rPr>
                <w:b/>
              </w:rPr>
              <w:t xml:space="preserve">no. </w:t>
            </w:r>
            <w:r w:rsidR="002047EC" w:rsidRPr="00AA4BCA">
              <w:rPr>
                <w:b/>
              </w:rPr>
              <w:t>58,</w:t>
            </w:r>
            <w:r w:rsidRPr="00AA4BCA">
              <w:rPr>
                <w:b/>
              </w:rPr>
              <w:t xml:space="preserve"> </w:t>
            </w:r>
            <w:r w:rsidR="002047EC" w:rsidRPr="00AA4BCA">
              <w:rPr>
                <w:b/>
              </w:rPr>
              <w:t>Krunska</w:t>
            </w:r>
            <w:r w:rsidRPr="00AA4BCA">
              <w:rPr>
                <w:b/>
              </w:rPr>
              <w:t xml:space="preserve"> street</w:t>
            </w:r>
            <w:r w:rsidRPr="00AA4BCA">
              <w:tab/>
            </w:r>
          </w:p>
          <w:p w14:paraId="676E84C3" w14:textId="77777777" w:rsidR="001F24F6" w:rsidRPr="00AA4BCA" w:rsidRDefault="001F24F6" w:rsidP="001F24F6">
            <w:pPr>
              <w:tabs>
                <w:tab w:val="left" w:pos="1878"/>
              </w:tabs>
              <w:spacing w:before="60" w:after="60"/>
            </w:pPr>
            <w:r w:rsidRPr="00AA4BCA">
              <w:t xml:space="preserve">City: </w:t>
            </w:r>
            <w:r w:rsidRPr="00AA4BCA">
              <w:rPr>
                <w:b/>
              </w:rPr>
              <w:t>Belgrade</w:t>
            </w:r>
            <w:r w:rsidRPr="00AA4BCA">
              <w:rPr>
                <w:b/>
              </w:rPr>
              <w:tab/>
            </w:r>
          </w:p>
          <w:p w14:paraId="15E80B1A" w14:textId="77777777" w:rsidR="001F24F6" w:rsidRPr="00F9508B" w:rsidRDefault="001F24F6" w:rsidP="001F24F6">
            <w:pPr>
              <w:tabs>
                <w:tab w:val="right" w:pos="7254"/>
              </w:tabs>
              <w:spacing w:before="60" w:after="60"/>
              <w:rPr>
                <w:b/>
              </w:rPr>
            </w:pPr>
            <w:r w:rsidRPr="00AA4BCA">
              <w:t xml:space="preserve">ZIP/Postal </w:t>
            </w:r>
            <w:r w:rsidRPr="00F9508B">
              <w:t xml:space="preserve">Code: </w:t>
            </w:r>
            <w:r w:rsidRPr="00F9508B">
              <w:rPr>
                <w:b/>
              </w:rPr>
              <w:t xml:space="preserve">11000 </w:t>
            </w:r>
          </w:p>
          <w:p w14:paraId="01FEAB42" w14:textId="77777777" w:rsidR="001F24F6" w:rsidRPr="00F9508B" w:rsidRDefault="001F24F6" w:rsidP="001F24F6">
            <w:pPr>
              <w:tabs>
                <w:tab w:val="right" w:pos="7254"/>
              </w:tabs>
              <w:spacing w:before="60" w:after="60"/>
            </w:pPr>
            <w:r w:rsidRPr="00F9508B">
              <w:t xml:space="preserve">Country: </w:t>
            </w:r>
            <w:r w:rsidRPr="00F9508B">
              <w:rPr>
                <w:b/>
              </w:rPr>
              <w:t>The Republic of Serbia</w:t>
            </w:r>
          </w:p>
          <w:p w14:paraId="21FCA90B" w14:textId="64FB5230" w:rsidR="007550B9" w:rsidRPr="00AA4BCA" w:rsidRDefault="007550B9" w:rsidP="00BE704C">
            <w:pPr>
              <w:spacing w:after="120"/>
              <w:rPr>
                <w:b/>
              </w:rPr>
            </w:pPr>
            <w:r w:rsidRPr="00F9508B">
              <w:t>Date:</w:t>
            </w:r>
            <w:r w:rsidR="00E835FA" w:rsidRPr="00F9508B">
              <w:rPr>
                <w:b/>
              </w:rPr>
              <w:t xml:space="preserve"> </w:t>
            </w:r>
            <w:r w:rsidR="00593985">
              <w:rPr>
                <w:b/>
              </w:rPr>
              <w:t>October</w:t>
            </w:r>
            <w:r w:rsidR="00F9508B" w:rsidRPr="00F9508B">
              <w:rPr>
                <w:b/>
              </w:rPr>
              <w:t xml:space="preserve"> </w:t>
            </w:r>
            <w:r w:rsidR="00593985">
              <w:rPr>
                <w:b/>
              </w:rPr>
              <w:t>1</w:t>
            </w:r>
            <w:r w:rsidR="007E311E">
              <w:rPr>
                <w:b/>
              </w:rPr>
              <w:t>5</w:t>
            </w:r>
            <w:r w:rsidR="00322487" w:rsidRPr="00F9508B">
              <w:rPr>
                <w:b/>
              </w:rPr>
              <w:t>, 2024</w:t>
            </w:r>
          </w:p>
          <w:p w14:paraId="4C70EBE6" w14:textId="77777777" w:rsidR="00FC3128" w:rsidRPr="00AA4BCA" w:rsidRDefault="001F24F6" w:rsidP="001F24F6">
            <w:pPr>
              <w:tabs>
                <w:tab w:val="right" w:pos="7254"/>
              </w:tabs>
              <w:spacing w:before="120" w:after="100"/>
              <w:rPr>
                <w:rFonts w:eastAsia="Calibri"/>
                <w:b/>
              </w:rPr>
            </w:pPr>
            <w:r w:rsidRPr="00AA4BCA">
              <w:rPr>
                <w:rFonts w:eastAsia="Calibri"/>
              </w:rPr>
              <w:t>Time:</w:t>
            </w:r>
            <w:r w:rsidRPr="00AA4BCA">
              <w:rPr>
                <w:rFonts w:eastAsia="Calibri"/>
                <w:b/>
              </w:rPr>
              <w:t xml:space="preserve"> 1 p.m. by local time</w:t>
            </w:r>
          </w:p>
          <w:p w14:paraId="74EDC8F6" w14:textId="4A0A35D0" w:rsidR="007D1205" w:rsidRPr="00AA4BCA" w:rsidRDefault="007D1205" w:rsidP="001F24F6">
            <w:pPr>
              <w:tabs>
                <w:tab w:val="right" w:pos="7254"/>
              </w:tabs>
              <w:spacing w:before="120" w:after="100"/>
            </w:pPr>
            <w:r w:rsidRPr="00AA4BCA">
              <w:rPr>
                <w:rFonts w:eastAsia="Calibri"/>
                <w:b/>
              </w:rPr>
              <w:t>A video conference link for the proceedings will be made available on the Pu</w:t>
            </w:r>
            <w:r w:rsidR="00F273B6">
              <w:rPr>
                <w:rFonts w:eastAsia="Calibri"/>
                <w:b/>
              </w:rPr>
              <w:t>r</w:t>
            </w:r>
            <w:r w:rsidRPr="00AA4BCA">
              <w:rPr>
                <w:rFonts w:eastAsia="Calibri"/>
                <w:b/>
              </w:rPr>
              <w:t>chaser’s website one day prior to the start of proceedings</w:t>
            </w:r>
          </w:p>
        </w:tc>
      </w:tr>
      <w:tr w:rsidR="0064326C" w:rsidRPr="00AA4BCA" w14:paraId="246FDE49"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7559CFF1" w14:textId="77777777" w:rsidR="0064326C" w:rsidRPr="00AA4BCA" w:rsidRDefault="0064326C" w:rsidP="00D81B5C">
            <w:pPr>
              <w:spacing w:before="120"/>
              <w:rPr>
                <w:b/>
                <w:bCs/>
              </w:rPr>
            </w:pPr>
            <w:r w:rsidRPr="00AA4BCA">
              <w:rPr>
                <w:b/>
                <w:bCs/>
              </w:rPr>
              <w:t>ITB 27.1</w:t>
            </w:r>
          </w:p>
        </w:tc>
        <w:tc>
          <w:tcPr>
            <w:tcW w:w="7436" w:type="dxa"/>
          </w:tcPr>
          <w:p w14:paraId="2F2DFC1A" w14:textId="77777777" w:rsidR="00803E00" w:rsidRPr="00AA4BCA" w:rsidRDefault="00803E00" w:rsidP="00803E00">
            <w:pPr>
              <w:tabs>
                <w:tab w:val="right" w:pos="7254"/>
              </w:tabs>
              <w:spacing w:before="120" w:after="120"/>
              <w:jc w:val="both"/>
              <w:rPr>
                <w:b/>
              </w:rPr>
            </w:pPr>
            <w:r w:rsidRPr="00AA4BCA">
              <w:rPr>
                <w:b/>
              </w:rPr>
              <w:t>Electronic bids submitted in accordance with ITB 23.1 (b) shall be opened and decrypted using the passwords received in the same order and manner as physically submitted bids. For electronically submitted bids, the time of the acknowledgment email from the Purchaser for the received electronic submission shall constitute the time of reception for order of opening of the bids.</w:t>
            </w:r>
          </w:p>
          <w:p w14:paraId="122D4CA3" w14:textId="4C5162F8" w:rsidR="00803E00" w:rsidRPr="00AA4BCA" w:rsidRDefault="00803E00" w:rsidP="00803E00">
            <w:pPr>
              <w:tabs>
                <w:tab w:val="right" w:pos="7254"/>
              </w:tabs>
              <w:spacing w:before="120" w:after="120"/>
              <w:jc w:val="both"/>
              <w:rPr>
                <w:b/>
              </w:rPr>
            </w:pPr>
            <w:r w:rsidRPr="00AA4BCA">
              <w:rPr>
                <w:b/>
              </w:rPr>
              <w:t>Electronic bids which cannot be decrypted using the received password (wrong password), bids for which no password was received in accordance with ITB 23.1. (b) as well as bids with corrupt files which cannot be opened at the bid opening proceedings by fault of the Bidder, shall be recorded as such in the minutes of the opening proceedings. The Purchaser shall first open the physically received timely bids and record them as such. The Purchaser shall then proceed to open the electronically received timely bids and decrypt them no earlier than the time for submission of the decryption passwords has expired (30 minutes past the start of the opening proceedings indicated in ITB 27.1. above), to ensure that no decryption takes place before the expiration of the password submission deadline.</w:t>
            </w:r>
          </w:p>
          <w:p w14:paraId="118B34A8" w14:textId="6EE1BEDC" w:rsidR="00803E00" w:rsidRPr="00AA4BCA" w:rsidRDefault="00803E00" w:rsidP="00803E00">
            <w:pPr>
              <w:tabs>
                <w:tab w:val="right" w:pos="7254"/>
              </w:tabs>
              <w:spacing w:before="120" w:after="120"/>
              <w:jc w:val="both"/>
              <w:rPr>
                <w:b/>
              </w:rPr>
            </w:pPr>
            <w:r w:rsidRPr="00AA4BCA">
              <w:rPr>
                <w:b/>
              </w:rPr>
              <w:lastRenderedPageBreak/>
              <w:t>In all other matters, electronic bids shall be regarded in the same manner as physically submitted bids.</w:t>
            </w:r>
          </w:p>
        </w:tc>
      </w:tr>
      <w:tr w:rsidR="00FC3128" w:rsidRPr="00AA4BCA" w14:paraId="5B9367F7"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72AF5468" w14:textId="77777777" w:rsidR="00FC3128" w:rsidRPr="00AA4BCA" w:rsidRDefault="00FC3128" w:rsidP="00D81B5C">
            <w:pPr>
              <w:spacing w:before="120"/>
              <w:rPr>
                <w:b/>
                <w:bCs/>
              </w:rPr>
            </w:pPr>
          </w:p>
        </w:tc>
        <w:tc>
          <w:tcPr>
            <w:tcW w:w="7436" w:type="dxa"/>
          </w:tcPr>
          <w:p w14:paraId="4B461B55" w14:textId="77777777" w:rsidR="00FC3128" w:rsidRPr="00AA4BCA" w:rsidRDefault="00FC3128" w:rsidP="00D81B5C">
            <w:pPr>
              <w:spacing w:before="120" w:after="120"/>
              <w:jc w:val="center"/>
              <w:rPr>
                <w:b/>
                <w:bCs/>
                <w:sz w:val="28"/>
              </w:rPr>
            </w:pPr>
            <w:r w:rsidRPr="00AA4BCA">
              <w:rPr>
                <w:b/>
                <w:bCs/>
                <w:sz w:val="28"/>
              </w:rPr>
              <w:t>E. Evaluation and Comparison of Bids</w:t>
            </w:r>
          </w:p>
        </w:tc>
      </w:tr>
      <w:tr w:rsidR="00FC3128" w:rsidRPr="00AA4BCA" w14:paraId="211F5E47" w14:textId="77777777" w:rsidTr="00CC2FA3">
        <w:tblPrEx>
          <w:tblBorders>
            <w:insideH w:val="single" w:sz="8" w:space="0" w:color="000000"/>
          </w:tblBorders>
          <w:tblCellMar>
            <w:left w:w="103" w:type="dxa"/>
            <w:right w:w="103" w:type="dxa"/>
          </w:tblCellMar>
        </w:tblPrEx>
        <w:trPr>
          <w:gridAfter w:val="1"/>
          <w:wAfter w:w="15" w:type="dxa"/>
          <w:trHeight w:val="1055"/>
          <w:jc w:val="center"/>
        </w:trPr>
        <w:tc>
          <w:tcPr>
            <w:tcW w:w="1654" w:type="dxa"/>
          </w:tcPr>
          <w:p w14:paraId="410851A3" w14:textId="77777777" w:rsidR="00FC3128" w:rsidRPr="00AA4BCA" w:rsidRDefault="00FC3128" w:rsidP="00D81B5C">
            <w:pPr>
              <w:spacing w:before="120"/>
              <w:rPr>
                <w:b/>
                <w:bCs/>
              </w:rPr>
            </w:pPr>
            <w:r w:rsidRPr="00AA4BCA">
              <w:rPr>
                <w:b/>
                <w:bCs/>
              </w:rPr>
              <w:t>ITB 33.2</w:t>
            </w:r>
          </w:p>
        </w:tc>
        <w:tc>
          <w:tcPr>
            <w:tcW w:w="7436" w:type="dxa"/>
          </w:tcPr>
          <w:p w14:paraId="7730AB0F" w14:textId="76D87D27" w:rsidR="00FC3128" w:rsidRPr="00AA4BCA" w:rsidRDefault="002921F7" w:rsidP="002921F7">
            <w:pPr>
              <w:spacing w:before="120"/>
              <w:jc w:val="both"/>
              <w:rPr>
                <w:bCs/>
              </w:rPr>
            </w:pPr>
            <w:r w:rsidRPr="00AA4BCA">
              <w:rPr>
                <w:bCs/>
              </w:rPr>
              <w:t>The Purchaser may request that the Bidder provide inspection samples for the bid and submit any additional documentation necessary for evaluating the technical aspects of the bid</w:t>
            </w:r>
            <w:r w:rsidR="009C5D89" w:rsidRPr="00AA4BCA">
              <w:rPr>
                <w:bCs/>
              </w:rPr>
              <w:t xml:space="preserve"> but no amendment to the substance of the bid or to the price can be accepted after the bid opening.</w:t>
            </w:r>
          </w:p>
        </w:tc>
      </w:tr>
      <w:tr w:rsidR="00FC3128" w:rsidRPr="00AA4BCA" w14:paraId="70AD99D0"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4B709F23" w14:textId="77777777" w:rsidR="00FC3128" w:rsidRPr="00AA4BCA" w:rsidRDefault="00FC3128" w:rsidP="00D81B5C">
            <w:pPr>
              <w:spacing w:before="120"/>
              <w:rPr>
                <w:b/>
                <w:bCs/>
              </w:rPr>
            </w:pPr>
            <w:r w:rsidRPr="00AA4BCA">
              <w:rPr>
                <w:b/>
                <w:bCs/>
              </w:rPr>
              <w:t>ITB 34.1</w:t>
            </w:r>
          </w:p>
        </w:tc>
        <w:tc>
          <w:tcPr>
            <w:tcW w:w="7436" w:type="dxa"/>
          </w:tcPr>
          <w:p w14:paraId="3A95D749" w14:textId="77777777" w:rsidR="00FC3128" w:rsidRPr="00AA4BCA" w:rsidRDefault="00FC3128" w:rsidP="00D81B5C">
            <w:pPr>
              <w:tabs>
                <w:tab w:val="right" w:pos="7254"/>
              </w:tabs>
              <w:spacing w:before="120" w:after="100"/>
              <w:jc w:val="both"/>
              <w:rPr>
                <w:i/>
              </w:rPr>
            </w:pPr>
            <w:r w:rsidRPr="00AA4BCA">
              <w:t xml:space="preserve">Bid prices expressed in different currencies </w:t>
            </w:r>
            <w:r w:rsidR="002A669F" w:rsidRPr="00AA4BCA">
              <w:t>shall be converted in</w:t>
            </w:r>
            <w:r w:rsidRPr="00AA4BCA">
              <w:t xml:space="preserve"> </w:t>
            </w:r>
            <w:r w:rsidR="002A669F" w:rsidRPr="00AA4BCA">
              <w:rPr>
                <w:b/>
                <w:iCs/>
              </w:rPr>
              <w:t>EUR</w:t>
            </w:r>
            <w:r w:rsidR="002A669F" w:rsidRPr="00AA4BCA">
              <w:t xml:space="preserve"> according to the middle exchange rate of the National Bank of Serbia</w:t>
            </w:r>
          </w:p>
          <w:p w14:paraId="2170CFA2" w14:textId="77777777" w:rsidR="00FC3128" w:rsidRPr="00AA4BCA" w:rsidRDefault="00FC3128" w:rsidP="00D81B5C">
            <w:pPr>
              <w:pStyle w:val="explanatoryclause"/>
              <w:jc w:val="both"/>
              <w:rPr>
                <w:rStyle w:val="preparersnote"/>
                <w:rFonts w:ascii="Times New Roman" w:hAnsi="Times New Roman"/>
                <w:b w:val="0"/>
                <w:i w:val="0"/>
                <w:sz w:val="24"/>
                <w:lang w:val="en-GB"/>
              </w:rPr>
            </w:pPr>
            <w:r w:rsidRPr="00AA4BCA">
              <w:rPr>
                <w:rFonts w:ascii="Times New Roman" w:hAnsi="Times New Roman"/>
                <w:sz w:val="24"/>
                <w:szCs w:val="24"/>
              </w:rPr>
              <w:t>The source of exchange rate is:</w:t>
            </w:r>
            <w:r w:rsidRPr="00AA4BCA">
              <w:rPr>
                <w:rFonts w:ascii="Times New Roman" w:hAnsi="Times New Roman"/>
                <w:i/>
              </w:rPr>
              <w:t xml:space="preserve">  </w:t>
            </w:r>
            <w:hyperlink r:id="rId38" w:history="1">
              <w:r w:rsidRPr="00AA4BCA">
                <w:rPr>
                  <w:rStyle w:val="Hyperlink"/>
                  <w:rFonts w:ascii="Times New Roman" w:hAnsi="Times New Roman" w:cs="Times New Roman"/>
                  <w:b/>
                  <w:sz w:val="24"/>
                  <w:szCs w:val="24"/>
                  <w:lang w:val="en-GB"/>
                </w:rPr>
                <w:t>http:/</w:t>
              </w:r>
              <w:r w:rsidR="002A669F" w:rsidRPr="00AA4BCA">
                <w:rPr>
                  <w:rStyle w:val="Hyperlink"/>
                  <w:rFonts w:ascii="Times New Roman" w:hAnsi="Times New Roman" w:cs="Times New Roman"/>
                  <w:b/>
                  <w:sz w:val="24"/>
                  <w:szCs w:val="24"/>
                  <w:lang w:val="en-GB"/>
                </w:rPr>
                <w:t>/</w:t>
              </w:r>
              <w:r w:rsidRPr="00AA4BCA">
                <w:rPr>
                  <w:rStyle w:val="Hyperlink"/>
                  <w:rFonts w:ascii="Times New Roman" w:hAnsi="Times New Roman" w:cs="Times New Roman"/>
                  <w:b/>
                  <w:sz w:val="24"/>
                  <w:szCs w:val="24"/>
                  <w:lang w:val="en-GB"/>
                </w:rPr>
                <w:t>www.nbs.rs</w:t>
              </w:r>
            </w:hyperlink>
          </w:p>
          <w:p w14:paraId="7FDA3198" w14:textId="77777777" w:rsidR="00FC3128" w:rsidRPr="00AA4BCA" w:rsidRDefault="00FC3128" w:rsidP="00EE6332">
            <w:pPr>
              <w:spacing w:after="120"/>
              <w:jc w:val="both"/>
              <w:rPr>
                <w:b/>
                <w:bCs/>
                <w:iCs/>
              </w:rPr>
            </w:pPr>
            <w:r w:rsidRPr="00AA4BCA">
              <w:t>The date of exchange rate determination is</w:t>
            </w:r>
            <w:r w:rsidRPr="00AA4BCA">
              <w:rPr>
                <w:rStyle w:val="preparersnote"/>
                <w:i w:val="0"/>
                <w:lang w:val="en-GB"/>
              </w:rPr>
              <w:t>: deadline for the receipt of bids as specified for ITB Clause 2</w:t>
            </w:r>
            <w:r w:rsidR="00B676C9" w:rsidRPr="00AA4BCA">
              <w:rPr>
                <w:rStyle w:val="preparersnote"/>
                <w:i w:val="0"/>
                <w:lang w:val="en-GB"/>
              </w:rPr>
              <w:t>4</w:t>
            </w:r>
            <w:r w:rsidRPr="00AA4BCA">
              <w:rPr>
                <w:rStyle w:val="preparersnote"/>
                <w:i w:val="0"/>
                <w:lang w:val="en-GB"/>
              </w:rPr>
              <w:t>.1</w:t>
            </w:r>
          </w:p>
        </w:tc>
      </w:tr>
      <w:tr w:rsidR="0064326C" w:rsidRPr="00AA4BCA" w14:paraId="4E576C30" w14:textId="77777777" w:rsidTr="00A41C3A">
        <w:tblPrEx>
          <w:tblBorders>
            <w:insideH w:val="single" w:sz="8" w:space="0" w:color="000000"/>
          </w:tblBorders>
          <w:tblCellMar>
            <w:left w:w="103" w:type="dxa"/>
            <w:right w:w="103" w:type="dxa"/>
          </w:tblCellMar>
        </w:tblPrEx>
        <w:trPr>
          <w:gridAfter w:val="1"/>
          <w:wAfter w:w="15" w:type="dxa"/>
          <w:trHeight w:val="524"/>
          <w:jc w:val="center"/>
        </w:trPr>
        <w:tc>
          <w:tcPr>
            <w:tcW w:w="1654" w:type="dxa"/>
          </w:tcPr>
          <w:p w14:paraId="4EF2BBAB" w14:textId="77777777" w:rsidR="0064326C" w:rsidRPr="00AA4BCA" w:rsidRDefault="0064326C" w:rsidP="00D81B5C">
            <w:pPr>
              <w:spacing w:before="120"/>
              <w:rPr>
                <w:b/>
                <w:bCs/>
              </w:rPr>
            </w:pPr>
            <w:r w:rsidRPr="00AA4BCA">
              <w:rPr>
                <w:b/>
                <w:bCs/>
              </w:rPr>
              <w:t>ITB 35.3(a)</w:t>
            </w:r>
          </w:p>
        </w:tc>
        <w:tc>
          <w:tcPr>
            <w:tcW w:w="7436" w:type="dxa"/>
          </w:tcPr>
          <w:p w14:paraId="511679BE" w14:textId="77777777" w:rsidR="00072CE7" w:rsidRPr="00AA4BCA" w:rsidRDefault="00072CE7" w:rsidP="00DB07C0">
            <w:pPr>
              <w:widowControl w:val="0"/>
              <w:spacing w:before="120" w:after="120"/>
              <w:ind w:left="695" w:hanging="695"/>
              <w:jc w:val="both"/>
              <w:rPr>
                <w:rFonts w:ascii="Calibri" w:hAnsi="Calibri"/>
              </w:rPr>
            </w:pPr>
            <w:r w:rsidRPr="00AA4BCA">
              <w:rPr>
                <w:rFonts w:ascii="Tms Rmn" w:hAnsi="Tms Rmn"/>
              </w:rPr>
              <w:t>Evaluation will be done for Lots</w:t>
            </w:r>
            <w:r w:rsidRPr="00AA4BCA">
              <w:rPr>
                <w:rFonts w:ascii="Calibri" w:hAnsi="Calibri"/>
              </w:rPr>
              <w:t>.</w:t>
            </w:r>
          </w:p>
          <w:p w14:paraId="66495A11" w14:textId="0BD1405E" w:rsidR="00072CE7" w:rsidRPr="00AA4BCA" w:rsidRDefault="00072CE7" w:rsidP="00DB07C0">
            <w:pPr>
              <w:shd w:val="clear" w:color="auto" w:fill="FFFFFF"/>
              <w:spacing w:before="120" w:after="120"/>
              <w:jc w:val="both"/>
              <w:rPr>
                <w:rFonts w:ascii="Calibri" w:hAnsi="Calibri"/>
              </w:rPr>
            </w:pPr>
            <w:r w:rsidRPr="00AA4BCA">
              <w:rPr>
                <w:rFonts w:ascii="Tms Rmn" w:hAnsi="Tms Rmn"/>
              </w:rPr>
              <w:t xml:space="preserve">The bid </w:t>
            </w:r>
            <w:r w:rsidR="005B3F9D" w:rsidRPr="00AA4BCA">
              <w:rPr>
                <w:rFonts w:ascii="Tms Rmn" w:hAnsi="Tms Rmn"/>
              </w:rPr>
              <w:t>must</w:t>
            </w:r>
            <w:r w:rsidRPr="00AA4BCA">
              <w:rPr>
                <w:rFonts w:ascii="Tms Rmn" w:hAnsi="Tms Rmn"/>
              </w:rPr>
              <w:t xml:space="preserve"> satisfy the requirements set in the bidding document. This includes all items and any service components specified under Section VI.</w:t>
            </w:r>
          </w:p>
          <w:p w14:paraId="27113B88" w14:textId="134F07D5" w:rsidR="00072CE7" w:rsidRPr="00AA4BCA" w:rsidRDefault="00072CE7" w:rsidP="00DB07C0">
            <w:pPr>
              <w:pStyle w:val="List1"/>
              <w:shd w:val="clear" w:color="auto" w:fill="FFFFFF"/>
              <w:spacing w:before="120" w:after="120"/>
              <w:ind w:left="0" w:firstLine="0"/>
              <w:rPr>
                <w:rFonts w:ascii="Tms Rmn" w:hAnsi="Tms Rmn" w:cs="Times New Roman"/>
                <w:b/>
                <w:sz w:val="24"/>
                <w:szCs w:val="20"/>
              </w:rPr>
            </w:pPr>
            <w:r w:rsidRPr="00AA4BCA">
              <w:rPr>
                <w:rFonts w:ascii="Tms Rmn" w:hAnsi="Tms Rmn" w:cs="Times New Roman"/>
                <w:b/>
                <w:sz w:val="24"/>
                <w:szCs w:val="20"/>
              </w:rPr>
              <w:t>Bidders may bid for one or more lots or for all the lots</w:t>
            </w:r>
            <w:r w:rsidR="00A14BA5" w:rsidRPr="00AA4BCA">
              <w:rPr>
                <w:rFonts w:ascii="Tms Rmn" w:hAnsi="Tms Rmn" w:cs="Times New Roman"/>
                <w:b/>
                <w:sz w:val="24"/>
                <w:szCs w:val="20"/>
              </w:rPr>
              <w:t xml:space="preserve"> Contracts shall be awarded per lot</w:t>
            </w:r>
            <w:r w:rsidRPr="00AA4BCA">
              <w:rPr>
                <w:rFonts w:ascii="Tms Rmn" w:hAnsi="Tms Rmn" w:cs="Times New Roman"/>
                <w:b/>
                <w:sz w:val="24"/>
                <w:szCs w:val="20"/>
              </w:rPr>
              <w:t>.</w:t>
            </w:r>
          </w:p>
          <w:p w14:paraId="5B25A5D3" w14:textId="77777777" w:rsidR="0064326C" w:rsidRPr="00AA4BCA" w:rsidRDefault="00072CE7" w:rsidP="00DB07C0">
            <w:pPr>
              <w:tabs>
                <w:tab w:val="right" w:pos="7254"/>
              </w:tabs>
              <w:spacing w:before="120" w:after="120"/>
              <w:rPr>
                <w:b/>
              </w:rPr>
            </w:pPr>
            <w:r w:rsidRPr="00AA4BCA">
              <w:rPr>
                <w:rFonts w:ascii="Tms Rmn" w:hAnsi="Tms Rmn"/>
                <w:b/>
              </w:rPr>
              <w:t>Bidders shall submit separate bids for each lot.</w:t>
            </w:r>
          </w:p>
        </w:tc>
      </w:tr>
      <w:tr w:rsidR="0064326C" w:rsidRPr="00AA4BCA" w14:paraId="79E2025C" w14:textId="77777777" w:rsidTr="00A41C3A">
        <w:tblPrEx>
          <w:tblBorders>
            <w:insideH w:val="single" w:sz="8" w:space="0" w:color="000000"/>
          </w:tblBorders>
          <w:tblCellMar>
            <w:left w:w="103" w:type="dxa"/>
            <w:right w:w="103" w:type="dxa"/>
          </w:tblCellMar>
        </w:tblPrEx>
        <w:trPr>
          <w:gridAfter w:val="1"/>
          <w:wAfter w:w="15" w:type="dxa"/>
          <w:trHeight w:val="515"/>
          <w:jc w:val="center"/>
        </w:trPr>
        <w:tc>
          <w:tcPr>
            <w:tcW w:w="1654" w:type="dxa"/>
          </w:tcPr>
          <w:p w14:paraId="0ADE53CB" w14:textId="77777777" w:rsidR="0064326C" w:rsidRPr="00AA4BCA" w:rsidRDefault="0064326C" w:rsidP="00D81B5C">
            <w:pPr>
              <w:spacing w:before="120"/>
              <w:rPr>
                <w:b/>
                <w:bCs/>
              </w:rPr>
            </w:pPr>
            <w:r w:rsidRPr="00AA4BCA">
              <w:rPr>
                <w:b/>
                <w:bCs/>
              </w:rPr>
              <w:t>ITB 35.6</w:t>
            </w:r>
          </w:p>
        </w:tc>
        <w:tc>
          <w:tcPr>
            <w:tcW w:w="7436" w:type="dxa"/>
          </w:tcPr>
          <w:p w14:paraId="0E414ADF" w14:textId="77777777" w:rsidR="0064326C" w:rsidRPr="00AA4BCA" w:rsidRDefault="0064326C" w:rsidP="00A25D80">
            <w:pPr>
              <w:tabs>
                <w:tab w:val="right" w:pos="7254"/>
              </w:tabs>
              <w:spacing w:before="120" w:after="120"/>
              <w:rPr>
                <w:b/>
              </w:rPr>
            </w:pPr>
            <w:r w:rsidRPr="00AA4BCA">
              <w:rPr>
                <w:b/>
              </w:rPr>
              <w:t xml:space="preserve">Not applicable </w:t>
            </w:r>
          </w:p>
        </w:tc>
      </w:tr>
      <w:tr w:rsidR="00FC3128" w:rsidRPr="00AA4BCA" w14:paraId="5D769B0E" w14:textId="77777777" w:rsidTr="00360BE8">
        <w:tblPrEx>
          <w:tblBorders>
            <w:insideH w:val="single" w:sz="8" w:space="0" w:color="000000"/>
          </w:tblBorders>
          <w:tblCellMar>
            <w:left w:w="103" w:type="dxa"/>
            <w:right w:w="103" w:type="dxa"/>
          </w:tblCellMar>
        </w:tblPrEx>
        <w:trPr>
          <w:gridAfter w:val="1"/>
          <w:wAfter w:w="15" w:type="dxa"/>
          <w:trHeight w:val="1370"/>
          <w:jc w:val="center"/>
        </w:trPr>
        <w:tc>
          <w:tcPr>
            <w:tcW w:w="1654" w:type="dxa"/>
          </w:tcPr>
          <w:p w14:paraId="6E8169D9" w14:textId="77777777" w:rsidR="00FC3128" w:rsidRPr="00AA4BCA" w:rsidRDefault="00FC3128" w:rsidP="00D81B5C">
            <w:pPr>
              <w:spacing w:before="120"/>
              <w:rPr>
                <w:b/>
                <w:bCs/>
              </w:rPr>
            </w:pPr>
            <w:r w:rsidRPr="00AA4BCA">
              <w:rPr>
                <w:b/>
                <w:bCs/>
              </w:rPr>
              <w:t>ITB 37.2</w:t>
            </w:r>
          </w:p>
        </w:tc>
        <w:tc>
          <w:tcPr>
            <w:tcW w:w="7436" w:type="dxa"/>
          </w:tcPr>
          <w:p w14:paraId="75C68F5B" w14:textId="0C3E24ED" w:rsidR="00FC3128" w:rsidRPr="00AA4BCA" w:rsidRDefault="00FC3128" w:rsidP="003D3BF3">
            <w:pPr>
              <w:pStyle w:val="List1"/>
              <w:spacing w:before="120"/>
              <w:ind w:left="0" w:firstLine="0"/>
              <w:rPr>
                <w:rFonts w:ascii="Times New Roman" w:hAnsi="Times New Roman" w:cs="Times New Roman"/>
                <w:b/>
                <w:bCs/>
                <w:sz w:val="24"/>
                <w:szCs w:val="24"/>
              </w:rPr>
            </w:pPr>
            <w:r w:rsidRPr="00AA4BCA">
              <w:rPr>
                <w:rFonts w:ascii="Times New Roman" w:hAnsi="Times New Roman" w:cs="Times New Roman"/>
                <w:b/>
                <w:bCs/>
                <w:sz w:val="24"/>
                <w:szCs w:val="24"/>
              </w:rPr>
              <w:t xml:space="preserve">The Purchaser is allowed to request the Bidder to submit additional </w:t>
            </w:r>
            <w:r w:rsidRPr="00AA4BCA">
              <w:rPr>
                <w:rFonts w:ascii="Times New Roman" w:hAnsi="Times New Roman" w:cs="Times New Roman"/>
                <w:b/>
                <w:sz w:val="24"/>
                <w:szCs w:val="24"/>
              </w:rPr>
              <w:t>documentary evidence of the Bidder’s qualifications</w:t>
            </w:r>
            <w:r w:rsidR="003B4A98" w:rsidRPr="00AA4BCA">
              <w:rPr>
                <w:rFonts w:ascii="Times New Roman" w:hAnsi="Times New Roman" w:cs="Times New Roman"/>
                <w:b/>
                <w:bCs/>
                <w:sz w:val="24"/>
                <w:szCs w:val="24"/>
              </w:rPr>
              <w:t>,</w:t>
            </w:r>
            <w:r w:rsidR="003B4A98" w:rsidRPr="00AA4BCA">
              <w:t xml:space="preserve"> </w:t>
            </w:r>
            <w:r w:rsidR="003B4A98" w:rsidRPr="00AA4BCA">
              <w:rPr>
                <w:rFonts w:ascii="Times New Roman" w:hAnsi="Times New Roman" w:cs="Times New Roman"/>
                <w:b/>
                <w:bCs/>
                <w:sz w:val="24"/>
                <w:szCs w:val="24"/>
              </w:rPr>
              <w:t xml:space="preserve">but no amendment to the substance of the </w:t>
            </w:r>
            <w:r w:rsidR="00CD3DD5" w:rsidRPr="00AA4BCA">
              <w:rPr>
                <w:rFonts w:ascii="Times New Roman" w:hAnsi="Times New Roman" w:cs="Times New Roman"/>
                <w:b/>
                <w:bCs/>
                <w:sz w:val="24"/>
                <w:szCs w:val="24"/>
              </w:rPr>
              <w:t xml:space="preserve">bid </w:t>
            </w:r>
            <w:r w:rsidR="003B4A98" w:rsidRPr="00AA4BCA">
              <w:rPr>
                <w:rFonts w:ascii="Times New Roman" w:hAnsi="Times New Roman" w:cs="Times New Roman"/>
                <w:b/>
                <w:bCs/>
                <w:sz w:val="24"/>
                <w:szCs w:val="24"/>
              </w:rPr>
              <w:t xml:space="preserve">or to the price can be accepted after the </w:t>
            </w:r>
            <w:r w:rsidR="00CD3DD5" w:rsidRPr="00AA4BCA">
              <w:rPr>
                <w:rFonts w:ascii="Times New Roman" w:hAnsi="Times New Roman" w:cs="Times New Roman"/>
                <w:b/>
                <w:bCs/>
                <w:sz w:val="24"/>
                <w:szCs w:val="24"/>
              </w:rPr>
              <w:t xml:space="preserve">bid </w:t>
            </w:r>
            <w:r w:rsidR="003B4A98" w:rsidRPr="00AA4BCA">
              <w:rPr>
                <w:rFonts w:ascii="Times New Roman" w:hAnsi="Times New Roman" w:cs="Times New Roman"/>
                <w:b/>
                <w:bCs/>
                <w:sz w:val="24"/>
                <w:szCs w:val="24"/>
              </w:rPr>
              <w:t>opening.</w:t>
            </w:r>
          </w:p>
        </w:tc>
      </w:tr>
      <w:tr w:rsidR="00FC3128" w:rsidRPr="00AA4BCA" w14:paraId="0D75F9C8" w14:textId="77777777" w:rsidTr="008956AF">
        <w:tblPrEx>
          <w:tblBorders>
            <w:insideH w:val="single" w:sz="8" w:space="0" w:color="000000"/>
          </w:tblBorders>
          <w:tblCellMar>
            <w:left w:w="103" w:type="dxa"/>
            <w:right w:w="103" w:type="dxa"/>
          </w:tblCellMar>
        </w:tblPrEx>
        <w:trPr>
          <w:gridAfter w:val="1"/>
          <w:wAfter w:w="15" w:type="dxa"/>
          <w:jc w:val="center"/>
        </w:trPr>
        <w:tc>
          <w:tcPr>
            <w:tcW w:w="1654" w:type="dxa"/>
          </w:tcPr>
          <w:p w14:paraId="2A2751D0" w14:textId="77777777" w:rsidR="00FC3128" w:rsidRPr="00AA4BCA" w:rsidRDefault="00FC3128" w:rsidP="00D81B5C">
            <w:pPr>
              <w:spacing w:before="120"/>
              <w:rPr>
                <w:b/>
                <w:bCs/>
              </w:rPr>
            </w:pPr>
          </w:p>
        </w:tc>
        <w:tc>
          <w:tcPr>
            <w:tcW w:w="7436" w:type="dxa"/>
          </w:tcPr>
          <w:p w14:paraId="417A575A" w14:textId="77777777" w:rsidR="00FC3128" w:rsidRPr="00AA4BCA" w:rsidRDefault="00FC3128" w:rsidP="00D81B5C">
            <w:pPr>
              <w:spacing w:before="120" w:after="120"/>
              <w:jc w:val="center"/>
              <w:rPr>
                <w:b/>
                <w:bCs/>
                <w:sz w:val="28"/>
              </w:rPr>
            </w:pPr>
            <w:r w:rsidRPr="00AA4BCA">
              <w:rPr>
                <w:b/>
                <w:bCs/>
                <w:sz w:val="28"/>
              </w:rPr>
              <w:t>F. Award of Contract</w:t>
            </w:r>
          </w:p>
        </w:tc>
      </w:tr>
      <w:tr w:rsidR="00FC3128" w:rsidRPr="00AA4BCA" w14:paraId="28E37196" w14:textId="77777777" w:rsidTr="002E4194">
        <w:tblPrEx>
          <w:tblBorders>
            <w:insideH w:val="single" w:sz="8" w:space="0" w:color="000000"/>
          </w:tblBorders>
          <w:tblCellMar>
            <w:left w:w="103" w:type="dxa"/>
            <w:right w:w="103" w:type="dxa"/>
          </w:tblCellMar>
        </w:tblPrEx>
        <w:trPr>
          <w:gridAfter w:val="1"/>
          <w:wAfter w:w="15" w:type="dxa"/>
          <w:trHeight w:val="1690"/>
          <w:jc w:val="center"/>
        </w:trPr>
        <w:tc>
          <w:tcPr>
            <w:tcW w:w="1654" w:type="dxa"/>
          </w:tcPr>
          <w:p w14:paraId="01FC1838" w14:textId="77777777" w:rsidR="00FC3128" w:rsidRPr="00AA4BCA" w:rsidRDefault="00FC3128" w:rsidP="00D81B5C">
            <w:pPr>
              <w:spacing w:before="120"/>
              <w:rPr>
                <w:b/>
                <w:bCs/>
              </w:rPr>
            </w:pPr>
            <w:r w:rsidRPr="00AA4BCA">
              <w:rPr>
                <w:b/>
                <w:bCs/>
              </w:rPr>
              <w:t>ITB 40.1</w:t>
            </w:r>
          </w:p>
        </w:tc>
        <w:tc>
          <w:tcPr>
            <w:tcW w:w="7436" w:type="dxa"/>
          </w:tcPr>
          <w:p w14:paraId="3F39D66A" w14:textId="77777777" w:rsidR="002E4194" w:rsidRPr="00AA4BCA" w:rsidRDefault="00FC3128" w:rsidP="00170262">
            <w:pPr>
              <w:spacing w:before="120"/>
              <w:rPr>
                <w:shd w:val="clear" w:color="auto" w:fill="FFFFFF"/>
              </w:rPr>
            </w:pPr>
            <w:r w:rsidRPr="00AA4BCA">
              <w:t>Percentage for quantity increase or decrease</w:t>
            </w:r>
            <w:r w:rsidR="00F27F12" w:rsidRPr="00AA4BCA">
              <w:t xml:space="preserve">: </w:t>
            </w:r>
            <w:r w:rsidR="00072CE7" w:rsidRPr="00AA4BCA">
              <w:rPr>
                <w:shd w:val="clear" w:color="auto" w:fill="FFFFFF"/>
              </w:rPr>
              <w:t xml:space="preserve">The Purchaser reserves the right to vary quantities specified in the bid by +/- </w:t>
            </w:r>
            <w:r w:rsidR="00F27F12" w:rsidRPr="00AA4BCA">
              <w:rPr>
                <w:shd w:val="clear" w:color="auto" w:fill="FFFFFF"/>
              </w:rPr>
              <w:t>100 % at the time of contract performing</w:t>
            </w:r>
            <w:r w:rsidR="00072CE7" w:rsidRPr="00AA4BCA">
              <w:rPr>
                <w:shd w:val="clear" w:color="auto" w:fill="FFFFFF"/>
              </w:rPr>
              <w:t xml:space="preserve">. The total value of the supplies may not, as a result of the variation rise or fall by more than </w:t>
            </w:r>
            <w:r w:rsidR="001729DB" w:rsidRPr="00AA4BCA">
              <w:rPr>
                <w:shd w:val="clear" w:color="auto" w:fill="FFFFFF"/>
              </w:rPr>
              <w:t>1</w:t>
            </w:r>
            <w:r w:rsidR="00072CE7" w:rsidRPr="00AA4BCA">
              <w:rPr>
                <w:shd w:val="clear" w:color="auto" w:fill="FFFFFF"/>
              </w:rPr>
              <w:t xml:space="preserve">5 % of the original financial offer in the bid. The unit prices quoted in the bid shall be used </w:t>
            </w:r>
          </w:p>
        </w:tc>
      </w:tr>
      <w:tr w:rsidR="004A20E9" w:rsidRPr="00AA4BCA" w14:paraId="5CC0FBE9" w14:textId="77777777" w:rsidTr="00725E5A">
        <w:tblPrEx>
          <w:tblBorders>
            <w:insideH w:val="single" w:sz="8" w:space="0" w:color="000000"/>
          </w:tblBorders>
          <w:tblCellMar>
            <w:left w:w="103" w:type="dxa"/>
            <w:right w:w="103" w:type="dxa"/>
          </w:tblCellMar>
        </w:tblPrEx>
        <w:trPr>
          <w:gridAfter w:val="1"/>
          <w:wAfter w:w="15" w:type="dxa"/>
          <w:trHeight w:val="5555"/>
          <w:jc w:val="center"/>
        </w:trPr>
        <w:tc>
          <w:tcPr>
            <w:tcW w:w="1654" w:type="dxa"/>
          </w:tcPr>
          <w:p w14:paraId="38894024" w14:textId="0C0BB87F" w:rsidR="004A20E9" w:rsidRPr="00AA4BCA" w:rsidRDefault="004A20E9" w:rsidP="00BD6939">
            <w:pPr>
              <w:spacing w:before="120"/>
              <w:rPr>
                <w:b/>
                <w:bCs/>
              </w:rPr>
            </w:pPr>
            <w:r w:rsidRPr="00AA4BCA">
              <w:rPr>
                <w:b/>
                <w:bCs/>
              </w:rPr>
              <w:lastRenderedPageBreak/>
              <w:t>ITB 4</w:t>
            </w:r>
            <w:r w:rsidR="00D47276" w:rsidRPr="00AA4BCA">
              <w:rPr>
                <w:b/>
                <w:bCs/>
              </w:rPr>
              <w:t xml:space="preserve">6.2 </w:t>
            </w:r>
          </w:p>
        </w:tc>
        <w:tc>
          <w:tcPr>
            <w:tcW w:w="7436" w:type="dxa"/>
          </w:tcPr>
          <w:p w14:paraId="046E64D9" w14:textId="3BBCC682" w:rsidR="00DB75A8" w:rsidRPr="00AA4BCA" w:rsidRDefault="00CB7DBA" w:rsidP="00DB75A8">
            <w:pPr>
              <w:spacing w:before="120"/>
            </w:pPr>
            <w:r w:rsidRPr="00AA4BCA">
              <w:rPr>
                <w:b/>
                <w:iCs/>
              </w:rPr>
              <w:t>Procedure for the appeal from Bidders:</w:t>
            </w:r>
            <w:r w:rsidR="00DB75A8" w:rsidRPr="00AA4BCA">
              <w:t xml:space="preserve"> </w:t>
            </w:r>
          </w:p>
          <w:p w14:paraId="54183F2B" w14:textId="77777777" w:rsidR="00141A03" w:rsidRPr="00AA4BCA" w:rsidRDefault="00141A03" w:rsidP="00DB75A8">
            <w:pPr>
              <w:spacing w:before="120"/>
            </w:pPr>
          </w:p>
          <w:p w14:paraId="7ADD1323" w14:textId="77777777" w:rsidR="00A75517" w:rsidRPr="00E1599F" w:rsidRDefault="00A75517" w:rsidP="00A75517">
            <w:pPr>
              <w:jc w:val="both"/>
              <w:rPr>
                <w:lang w:val="en"/>
              </w:rPr>
            </w:pPr>
            <w:r w:rsidRPr="00E1599F">
              <w:rPr>
                <w:lang w:val="en"/>
              </w:rPr>
              <w:t>In accordance with the AMENDMENT AGREEMENT IN RELATION TO THE FINANCE CONTRACTS 23.761, 24.745, 25.002, 25.198, 25.497, 25.610, 25.872, 81.657AND 82.640 BETWEEN THE REPUBLIC OF SERBIA AND THE EUROPEAN INVESTMENT BANK</w:t>
            </w:r>
            <w:r w:rsidRPr="00E1599F">
              <w:t xml:space="preserve"> </w:t>
            </w:r>
            <w:r w:rsidRPr="00E1599F">
              <w:rPr>
                <w:lang w:val="en"/>
              </w:rPr>
              <w:t>("Off. Herald of RS - Treaties", No. 11/2017) and with the Guide to Procurement for projects financed by the EIB (September 2018).</w:t>
            </w:r>
          </w:p>
          <w:p w14:paraId="0E343162" w14:textId="77777777" w:rsidR="00A75517" w:rsidRPr="00E1599F" w:rsidRDefault="00A75517" w:rsidP="00A75517">
            <w:pPr>
              <w:jc w:val="both"/>
              <w:rPr>
                <w:lang w:val="en"/>
              </w:rPr>
            </w:pPr>
          </w:p>
          <w:p w14:paraId="03574643" w14:textId="77777777" w:rsidR="00A75517" w:rsidRPr="00E1599F" w:rsidRDefault="00A75517" w:rsidP="00A75517">
            <w:pPr>
              <w:jc w:val="both"/>
              <w:rPr>
                <w:lang w:val="en"/>
              </w:rPr>
            </w:pPr>
            <w:r w:rsidRPr="00E1599F">
              <w:rPr>
                <w:lang w:val="en"/>
              </w:rPr>
              <w:t>Time limits and manner of submission of request for the protection of rights (complaints) with the instruction for fee payment.</w:t>
            </w:r>
          </w:p>
          <w:p w14:paraId="462F1AA8" w14:textId="77777777" w:rsidR="00A75517" w:rsidRPr="00E1599F" w:rsidRDefault="00A75517" w:rsidP="00A75517">
            <w:pPr>
              <w:jc w:val="both"/>
              <w:rPr>
                <w:lang w:val="en"/>
              </w:rPr>
            </w:pPr>
          </w:p>
          <w:p w14:paraId="181E8037" w14:textId="77777777" w:rsidR="00A75517" w:rsidRPr="00E1599F" w:rsidRDefault="00A75517" w:rsidP="00A75517">
            <w:pPr>
              <w:jc w:val="both"/>
              <w:rPr>
                <w:lang w:val="en"/>
              </w:rPr>
            </w:pPr>
            <w:r w:rsidRPr="00E1599F">
              <w:rPr>
                <w:lang w:val="en"/>
              </w:rPr>
              <w:t xml:space="preserve">The procedure for the protection of rights (complaints) is regulated by the Serbian Public Procurement Law ("Official Gazette of the RS”, No. 91/19, 92/23; hereinafter:  </w:t>
            </w:r>
            <w:bookmarkStart w:id="88" w:name="_Hlk164674799"/>
            <w:r w:rsidRPr="00E1599F">
              <w:rPr>
                <w:lang w:val="en"/>
              </w:rPr>
              <w:t>Public Procurement Law of the Republic of Serbia</w:t>
            </w:r>
            <w:bookmarkEnd w:id="88"/>
            <w:r w:rsidRPr="00E1599F">
              <w:rPr>
                <w:lang w:val="en"/>
              </w:rPr>
              <w:t>), as well as by the Annex 8 PROCUREMENT COMPLAINTS PROCEDURES, A. Complaints against Purchasers' actions, of the Guide to Procurement for projects financed by the EIB (September 2018).</w:t>
            </w:r>
          </w:p>
          <w:p w14:paraId="65298802"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Article 6, sub-paragraph 6.04 of the Financial Agreement (Research and Development) between the Republic of Serbia and the European Investment Bank (FIN 25.49 (RS) - SERAPIS No. 2009-0283), amended to reflect Article 2 of the Agreement on Amendments to Financial Agreements 23.762, 24.745, 25.002, 25.198, 25.472, 25.610, 25.872, 81.657 and 82.640, for which the Decree promulgating the Law on Ratification was published in the “Official Gazette of RS - International Treaties”, No. 11/17, specifies that a review of legal remedies and associated procedures, as provided for in Serbian law, shall be available to any party who has an interest in obtaining a particular contract and who has been harmed or is at risk of being harmed by an alleged violation.</w:t>
            </w:r>
          </w:p>
          <w:p w14:paraId="0553A041"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p>
          <w:p w14:paraId="743783D3" w14:textId="77777777" w:rsidR="00A75517"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Request for the protection of rights (complaint) may be filed by a Bidder, applicant, candidate, i.e. interested person</w:t>
            </w:r>
            <w:r w:rsidRPr="00E1599F">
              <w:rPr>
                <w:rFonts w:ascii="Times New Roman" w:hAnsi="Times New Roman"/>
                <w:sz w:val="24"/>
                <w:szCs w:val="24"/>
              </w:rPr>
              <w:t xml:space="preserve"> </w:t>
            </w:r>
            <w:r w:rsidRPr="00E1599F">
              <w:rPr>
                <w:rFonts w:ascii="Times New Roman" w:hAnsi="Times New Roman"/>
                <w:bCs/>
                <w:iCs/>
                <w:sz w:val="24"/>
                <w:szCs w:val="24"/>
                <w:lang w:val="en-GB"/>
              </w:rPr>
              <w:t>who has an interest in obtaining a particular contract and who has been harmed or is at risk of being harmed by an alleged violation.</w:t>
            </w:r>
          </w:p>
          <w:p w14:paraId="2BDED2D0" w14:textId="77777777" w:rsidR="005D1E62" w:rsidRPr="00137EF3" w:rsidRDefault="005D1E62" w:rsidP="005D1E62">
            <w:pPr>
              <w:spacing w:before="120"/>
              <w:ind w:left="794" w:right="63"/>
              <w:jc w:val="both"/>
              <w:rPr>
                <w:bCs/>
                <w:iCs/>
                <w:noProof/>
                <w:highlight w:val="cyan"/>
                <w:lang w:val="sr-Cyrl-RS"/>
              </w:rPr>
            </w:pPr>
            <w:r>
              <w:t xml:space="preserve">The request for protection of rights is submitted electronically through the Public Procurement Portal to the contracting authority/entity and the Republic Commission for protection of rights in public procurement procedures (hereinafter: Republic Commission) via </w:t>
            </w:r>
          </w:p>
          <w:p w14:paraId="1E4A46DD" w14:textId="77777777" w:rsidR="005D1E62" w:rsidRDefault="006F158E" w:rsidP="005D1E62">
            <w:pPr>
              <w:spacing w:before="120"/>
              <w:ind w:left="794" w:right="63"/>
              <w:jc w:val="both"/>
              <w:rPr>
                <w:u w:val="single"/>
              </w:rPr>
            </w:pPr>
            <w:hyperlink r:id="rId39" w:history="1">
              <w:r w:rsidR="005D1E62" w:rsidRPr="00112F47">
                <w:rPr>
                  <w:rStyle w:val="Hyperlink"/>
                </w:rPr>
                <w:t>https://jnportal.ujn.gov.rs</w:t>
              </w:r>
            </w:hyperlink>
          </w:p>
          <w:p w14:paraId="228D42D6" w14:textId="77777777" w:rsidR="005D1E62" w:rsidRDefault="005D1E62" w:rsidP="005D1E62">
            <w:pPr>
              <w:spacing w:before="120"/>
              <w:ind w:left="794" w:right="63"/>
              <w:jc w:val="both"/>
              <w:rPr>
                <w:lang w:val="sr-Cyrl-RS"/>
              </w:rPr>
            </w:pPr>
            <w:r w:rsidRPr="009D1D3E">
              <w:rPr>
                <w:lang w:val="en-US"/>
              </w:rPr>
              <w:t xml:space="preserve">Bidders must be registered on the Public Procurement Portal (upper right corner – Register). After logging in to the portal, users (bidders) select option </w:t>
            </w:r>
            <w:r w:rsidRPr="009D1D3E">
              <w:rPr>
                <w:b/>
                <w:bCs/>
                <w:lang w:val="en-US"/>
              </w:rPr>
              <w:t>My activity</w:t>
            </w:r>
            <w:r w:rsidRPr="009D1D3E">
              <w:rPr>
                <w:lang w:val="en-US"/>
              </w:rPr>
              <w:t xml:space="preserve"> from the Menu on the left side.  A drop-down menu opens from which bidders select the option </w:t>
            </w:r>
            <w:r w:rsidRPr="009D1D3E">
              <w:rPr>
                <w:b/>
                <w:bCs/>
                <w:lang w:val="en-US"/>
              </w:rPr>
              <w:t>New complaint (if procurement is not provisioned through Portal)</w:t>
            </w:r>
            <w:r w:rsidRPr="009D1D3E">
              <w:rPr>
                <w:lang w:val="en-US"/>
              </w:rPr>
              <w:t>.</w:t>
            </w:r>
          </w:p>
          <w:p w14:paraId="2049C836" w14:textId="77777777" w:rsidR="005D1E62" w:rsidRDefault="005D1E62" w:rsidP="005D1E62">
            <w:pPr>
              <w:spacing w:before="120"/>
              <w:ind w:left="794" w:right="63"/>
              <w:jc w:val="both"/>
              <w:rPr>
                <w:lang w:val="sr-Cyrl-RS"/>
              </w:rPr>
            </w:pPr>
          </w:p>
          <w:p w14:paraId="4992897F" w14:textId="77777777" w:rsidR="005D1E62" w:rsidRDefault="005D1E62" w:rsidP="005D1E62">
            <w:r>
              <w:t>Steps to register:</w:t>
            </w:r>
          </w:p>
          <w:p w14:paraId="15B1AABA" w14:textId="77777777" w:rsidR="005D1E62" w:rsidRDefault="005D1E62" w:rsidP="005D1E62">
            <w:pPr>
              <w:pStyle w:val="ListParagraph"/>
              <w:numPr>
                <w:ilvl w:val="0"/>
                <w:numId w:val="180"/>
              </w:numPr>
              <w:spacing w:after="160" w:line="278" w:lineRule="auto"/>
            </w:pPr>
            <w:r>
              <w:t>Select the "Registration" button in the upper right corner and choose how you want to register</w:t>
            </w:r>
          </w:p>
          <w:p w14:paraId="5BEF5006" w14:textId="77777777" w:rsidR="005D1E62" w:rsidRPr="00932E11" w:rsidRDefault="005D1E62" w:rsidP="005D1E62">
            <w:r w:rsidRPr="00932E11">
              <w:rPr>
                <w:noProof/>
              </w:rPr>
              <w:drawing>
                <wp:inline distT="0" distB="0" distL="0" distR="0" wp14:anchorId="7BDBC574" wp14:editId="3932FDFC">
                  <wp:extent cx="5731510" cy="2699385"/>
                  <wp:effectExtent l="0" t="0" r="2540" b="5715"/>
                  <wp:docPr id="20958832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5575" name="Picture 1" descr="A screenshot of a computer&#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1510" cy="2699385"/>
                          </a:xfrm>
                          <a:prstGeom prst="rect">
                            <a:avLst/>
                          </a:prstGeom>
                          <a:noFill/>
                          <a:ln>
                            <a:noFill/>
                          </a:ln>
                        </pic:spPr>
                      </pic:pic>
                    </a:graphicData>
                  </a:graphic>
                </wp:inline>
              </w:drawing>
            </w:r>
          </w:p>
          <w:p w14:paraId="06DDE7B3" w14:textId="77777777" w:rsidR="005D1E62" w:rsidRDefault="005D1E62" w:rsidP="005D1E62"/>
          <w:p w14:paraId="0A0E78A0" w14:textId="77777777" w:rsidR="005D1E62" w:rsidRDefault="005D1E62" w:rsidP="005D1E62">
            <w:pPr>
              <w:pStyle w:val="ListParagraph"/>
              <w:numPr>
                <w:ilvl w:val="0"/>
                <w:numId w:val="180"/>
              </w:numPr>
              <w:spacing w:after="160" w:line="278" w:lineRule="auto"/>
            </w:pPr>
            <w:r>
              <w:t>Registration of  "Company" or "Entrepreneur"</w:t>
            </w:r>
          </w:p>
          <w:p w14:paraId="6836473F" w14:textId="77777777" w:rsidR="005D1E62" w:rsidRDefault="005D1E62" w:rsidP="005D1E62">
            <w:pPr>
              <w:pStyle w:val="ListParagraph"/>
            </w:pPr>
          </w:p>
          <w:p w14:paraId="055833C7" w14:textId="77777777" w:rsidR="005D1E62" w:rsidRDefault="005D1E62" w:rsidP="005D1E62">
            <w:pPr>
              <w:pStyle w:val="ListParagraph"/>
              <w:numPr>
                <w:ilvl w:val="0"/>
                <w:numId w:val="180"/>
              </w:numPr>
              <w:spacing w:after="160" w:line="278" w:lineRule="auto"/>
            </w:pPr>
            <w:r>
              <w:t>Enter the requested information about the entity</w:t>
            </w:r>
          </w:p>
          <w:p w14:paraId="23C6FE62" w14:textId="77777777" w:rsidR="005D1E62" w:rsidRPr="00932E11" w:rsidRDefault="005D1E62" w:rsidP="005D1E62">
            <w:pPr>
              <w:pStyle w:val="ListParagraph"/>
            </w:pPr>
            <w:r w:rsidRPr="00932E11">
              <w:rPr>
                <w:noProof/>
              </w:rPr>
              <w:lastRenderedPageBreak/>
              <w:drawing>
                <wp:inline distT="0" distB="0" distL="0" distR="0" wp14:anchorId="74467659" wp14:editId="4E373150">
                  <wp:extent cx="5731510" cy="2717165"/>
                  <wp:effectExtent l="0" t="0" r="2540" b="6985"/>
                  <wp:docPr id="907911343" name="Picture 2"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75556" name="Picture 2" descr="A screenshot of a chat&#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2717165"/>
                          </a:xfrm>
                          <a:prstGeom prst="rect">
                            <a:avLst/>
                          </a:prstGeom>
                          <a:noFill/>
                          <a:ln>
                            <a:noFill/>
                          </a:ln>
                        </pic:spPr>
                      </pic:pic>
                    </a:graphicData>
                  </a:graphic>
                </wp:inline>
              </w:drawing>
            </w:r>
          </w:p>
          <w:p w14:paraId="2419CC12" w14:textId="77777777" w:rsidR="005D1E62" w:rsidRDefault="005D1E62" w:rsidP="005D1E62">
            <w:pPr>
              <w:pStyle w:val="ListParagraph"/>
            </w:pPr>
          </w:p>
          <w:p w14:paraId="0CB6998C" w14:textId="77777777" w:rsidR="005D1E62" w:rsidRDefault="005D1E62" w:rsidP="005D1E62">
            <w:pPr>
              <w:pStyle w:val="ListParagraph"/>
            </w:pPr>
          </w:p>
          <w:p w14:paraId="542D3C84" w14:textId="77777777" w:rsidR="005D1E62" w:rsidRDefault="005D1E62" w:rsidP="005D1E62">
            <w:pPr>
              <w:pStyle w:val="ListParagraph"/>
              <w:numPr>
                <w:ilvl w:val="0"/>
                <w:numId w:val="180"/>
              </w:numPr>
              <w:spacing w:after="160" w:line="278" w:lineRule="auto"/>
            </w:pPr>
            <w:r>
              <w:t>Enter the requested information about the user</w:t>
            </w:r>
          </w:p>
          <w:p w14:paraId="667777AE" w14:textId="77777777" w:rsidR="005D1E62" w:rsidRPr="00932E11" w:rsidRDefault="005D1E62" w:rsidP="005D1E62">
            <w:pPr>
              <w:pStyle w:val="ListParagraph"/>
            </w:pPr>
            <w:r w:rsidRPr="00932E11">
              <w:rPr>
                <w:noProof/>
              </w:rPr>
              <w:drawing>
                <wp:inline distT="0" distB="0" distL="0" distR="0" wp14:anchorId="366BA301" wp14:editId="5A592824">
                  <wp:extent cx="5731510" cy="2741295"/>
                  <wp:effectExtent l="0" t="0" r="2540" b="1905"/>
                  <wp:docPr id="47000848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18826" name="Picture 3" descr="A screenshot of a computer&#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2741295"/>
                          </a:xfrm>
                          <a:prstGeom prst="rect">
                            <a:avLst/>
                          </a:prstGeom>
                          <a:noFill/>
                          <a:ln>
                            <a:noFill/>
                          </a:ln>
                        </pic:spPr>
                      </pic:pic>
                    </a:graphicData>
                  </a:graphic>
                </wp:inline>
              </w:drawing>
            </w:r>
          </w:p>
          <w:p w14:paraId="1037455A" w14:textId="77777777" w:rsidR="005D1E62" w:rsidRDefault="005D1E62" w:rsidP="005D1E62">
            <w:pPr>
              <w:pStyle w:val="ListParagraph"/>
            </w:pPr>
          </w:p>
          <w:p w14:paraId="336C39D4" w14:textId="77777777" w:rsidR="005D1E62" w:rsidRDefault="005D1E62" w:rsidP="005D1E62">
            <w:r>
              <w:t>Note: When registering a Natural person, you only enter user data</w:t>
            </w:r>
          </w:p>
          <w:p w14:paraId="59F35354" w14:textId="77777777" w:rsidR="005D1E62" w:rsidRDefault="005D1E62" w:rsidP="005D1E62">
            <w:pPr>
              <w:pStyle w:val="ListParagraph"/>
              <w:numPr>
                <w:ilvl w:val="0"/>
                <w:numId w:val="180"/>
              </w:numPr>
              <w:spacing w:after="160" w:line="278" w:lineRule="auto"/>
            </w:pPr>
            <w:r>
              <w:t>After registration, select "My activity" - New Complaint (if the procurement is not provisioned through Portal)</w:t>
            </w:r>
          </w:p>
          <w:p w14:paraId="66D0AB22" w14:textId="77777777" w:rsidR="005D1E62" w:rsidRPr="00932E11" w:rsidRDefault="005D1E62" w:rsidP="005D1E62">
            <w:pPr>
              <w:pStyle w:val="ListParagraph"/>
            </w:pPr>
            <w:r w:rsidRPr="00932E11">
              <w:rPr>
                <w:noProof/>
              </w:rPr>
              <w:lastRenderedPageBreak/>
              <w:drawing>
                <wp:inline distT="0" distB="0" distL="0" distR="0" wp14:anchorId="2965D18F" wp14:editId="422524AE">
                  <wp:extent cx="5731510" cy="2707005"/>
                  <wp:effectExtent l="0" t="0" r="2540" b="0"/>
                  <wp:docPr id="966088412"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23611" name="Picture 4" descr="A screenshot of a computer&#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2707005"/>
                          </a:xfrm>
                          <a:prstGeom prst="rect">
                            <a:avLst/>
                          </a:prstGeom>
                          <a:noFill/>
                          <a:ln>
                            <a:noFill/>
                          </a:ln>
                        </pic:spPr>
                      </pic:pic>
                    </a:graphicData>
                  </a:graphic>
                </wp:inline>
              </w:drawing>
            </w:r>
          </w:p>
          <w:p w14:paraId="6E422D96" w14:textId="77777777" w:rsidR="005D1E62" w:rsidRPr="00EF1C3F" w:rsidRDefault="005D1E62" w:rsidP="005D1E62">
            <w:pPr>
              <w:spacing w:before="120"/>
              <w:ind w:right="63"/>
              <w:jc w:val="both"/>
              <w:rPr>
                <w:lang w:val="sr-Cyrl-RS"/>
              </w:rPr>
            </w:pPr>
          </w:p>
          <w:p w14:paraId="49885DED" w14:textId="77777777" w:rsidR="005D1E62" w:rsidRDefault="005D1E62" w:rsidP="00A75517">
            <w:pPr>
              <w:pStyle w:val="HTMLPreformatted"/>
              <w:shd w:val="clear" w:color="auto" w:fill="F8F9FA"/>
              <w:spacing w:line="360" w:lineRule="atLeast"/>
              <w:rPr>
                <w:rFonts w:ascii="Times New Roman" w:hAnsi="Times New Roman"/>
                <w:bCs/>
                <w:iCs/>
                <w:sz w:val="24"/>
                <w:szCs w:val="24"/>
                <w:lang w:val="en-GB"/>
              </w:rPr>
            </w:pPr>
          </w:p>
          <w:p w14:paraId="610BCB73" w14:textId="77777777" w:rsidR="005D1E62" w:rsidRPr="00E1599F" w:rsidRDefault="005D1E62" w:rsidP="00A75517">
            <w:pPr>
              <w:pStyle w:val="HTMLPreformatted"/>
              <w:shd w:val="clear" w:color="auto" w:fill="F8F9FA"/>
              <w:spacing w:line="360" w:lineRule="atLeast"/>
              <w:rPr>
                <w:rFonts w:ascii="Times New Roman" w:hAnsi="Times New Roman"/>
                <w:bCs/>
                <w:iCs/>
                <w:sz w:val="24"/>
                <w:szCs w:val="24"/>
                <w:lang w:val="en-GB"/>
              </w:rPr>
            </w:pPr>
          </w:p>
          <w:p w14:paraId="698CDD57" w14:textId="58E5AADC" w:rsidR="002F3B13" w:rsidRPr="0046538D" w:rsidRDefault="00A75517" w:rsidP="00A75517">
            <w:pPr>
              <w:jc w:val="both"/>
              <w:rPr>
                <w:b/>
                <w:bCs/>
              </w:rPr>
            </w:pPr>
            <w:r w:rsidRPr="00E1599F">
              <w:rPr>
                <w:b/>
                <w:bCs/>
              </w:rPr>
              <w:t xml:space="preserve">The request for the protection of rights (complaint) is submitted electronically through the Public Procurement Portal, simultaneously to the Purchaser and the Republic Commission for the Protection of Rights in Public Procurement Procedures. </w:t>
            </w:r>
            <w:r w:rsidRPr="0046538D">
              <w:rPr>
                <w:b/>
                <w:bCs/>
              </w:rPr>
              <w:t xml:space="preserve">(see Notice from the Public Procurement Office </w:t>
            </w:r>
            <w:r w:rsidR="00597EBF" w:rsidRPr="0046538D">
              <w:rPr>
                <w:b/>
                <w:bCs/>
              </w:rPr>
              <w:t>for Submission of request for protection of rights</w:t>
            </w:r>
            <w:r w:rsidR="00112F47" w:rsidRPr="0046538D">
              <w:t xml:space="preserve"> </w:t>
            </w:r>
            <w:r w:rsidR="00112F47" w:rsidRPr="0046538D">
              <w:rPr>
                <w:b/>
                <w:bCs/>
              </w:rPr>
              <w:t>for a procedure that was NOT carried out through the Portal</w:t>
            </w:r>
          </w:p>
          <w:p w14:paraId="10C927EC" w14:textId="0DBDA496" w:rsidR="00A75517" w:rsidRPr="002F3B13" w:rsidRDefault="006F158E" w:rsidP="00A75517">
            <w:pPr>
              <w:jc w:val="both"/>
              <w:rPr>
                <w:b/>
                <w:bCs/>
              </w:rPr>
            </w:pPr>
            <w:hyperlink r:id="rId44" w:history="1">
              <w:r w:rsidR="002F3B13" w:rsidRPr="0046538D">
                <w:rPr>
                  <w:rStyle w:val="Hyperlink"/>
                  <w:b/>
                  <w:bCs/>
                </w:rPr>
                <w:t>https://gizsr.visualstudio.com/Uputstva/_wiki/wikis/Uputstva/7391/ZZP-za-postupak-koji-NIJE-sproveden-putem-Portala?anchor=1.-moja-aktivnost--&gt;-novi-zzp-(ako-postupak-nije-sproveden-putem-portala)</w:t>
              </w:r>
            </w:hyperlink>
            <w:r w:rsidR="00A75517" w:rsidRPr="0046538D">
              <w:rPr>
                <w:b/>
                <w:bCs/>
              </w:rPr>
              <w:t>)</w:t>
            </w:r>
          </w:p>
          <w:p w14:paraId="100D3C5D"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The request for the protection of rights (complaint) can be filed in the course of the whole public procurement procedure, unless otherwise stipulated by the Law on Public Procurement of the Republic of Serbia, at the latest within (10) ten days from the publication of the notification on the Purchaser’s web page on the conclusion of the public procurement procedure.  </w:t>
            </w:r>
          </w:p>
          <w:p w14:paraId="66D17507"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The request for the protection of right (complaint) disputing actions of the Purchaser in relation with choice of procedure or the contents of the Contract Notice and Tender Documentation shall be deemed timely if received at the latest 3 (three) days before the expiry of the deadline for the submission of bids, irrelevant of the way of it is submitted. </w:t>
            </w:r>
          </w:p>
          <w:p w14:paraId="0C83850F"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The request for the protection of rights (complaint) disputing the actions the Purchaser has undertaken after the expiry of the deadline for submission of bids must be filed within 10 (ten) days from the day of publication of the </w:t>
            </w:r>
            <w:r w:rsidRPr="00E1599F">
              <w:rPr>
                <w:rFonts w:ascii="Times New Roman" w:hAnsi="Times New Roman"/>
                <w:bCs/>
                <w:iCs/>
                <w:sz w:val="24"/>
                <w:szCs w:val="24"/>
                <w:lang w:val="en-GB"/>
              </w:rPr>
              <w:lastRenderedPageBreak/>
              <w:t>Decision of the Purchaser on its web page,i.e. the Decision on qualification of the proposals or the Contract Award Decision</w:t>
            </w:r>
            <w:r w:rsidRPr="00E1599F">
              <w:rPr>
                <w:rFonts w:ascii="Times New Roman" w:hAnsi="Times New Roman"/>
                <w:sz w:val="24"/>
                <w:szCs w:val="24"/>
              </w:rPr>
              <w:t xml:space="preserve"> </w:t>
            </w:r>
            <w:r w:rsidRPr="00E1599F">
              <w:rPr>
                <w:rFonts w:ascii="Times New Roman" w:hAnsi="Times New Roman"/>
                <w:bCs/>
                <w:iCs/>
                <w:sz w:val="24"/>
                <w:szCs w:val="24"/>
                <w:lang w:val="en-GB"/>
              </w:rPr>
              <w:t xml:space="preserve">or the Decision on discontinuation of the procedure.  </w:t>
            </w:r>
          </w:p>
          <w:p w14:paraId="2C943910"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After the expiry of the deadline for the submission of the request for the protection of rights (complaint), Bidders cannot supplement their request by presenting additional reasons regarding the action which was the subject of the dispute  in the already filed request or nor can they dispute any other actions of the Purchaser, of which the Bidder was or could have been aware before the expiry of the deadline for the submission of request for the protection of rights (complaints), yet failed to state them in the already filed request. The request for the protection of rights (complaint) cannot be used to dispute actions undertaken by the Purchaser in the public procurement procedure if the Applicant knew or could have known the reasons for the complaint submission before the expiry of the deadline for submission of requests, yet failed to do so before the expiry of the deadline. </w:t>
            </w:r>
          </w:p>
          <w:p w14:paraId="4D5DDF85"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If the request for the protection of rights (complaint) was refiled by the same Bidder in the same public procurement procedure, such refiled request cannot dispute any actions of the Purchaser the Bidder was aware or could have been aware of at the time of filing the previous request. </w:t>
            </w:r>
          </w:p>
          <w:p w14:paraId="2554E0D0"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The subject of dispute in the procedure of protection of rights may not be any alleged deficiencies or irregularities of the Tender documents that are not pointed out in the requests for clarifications of the Tender documents during the period for bid preparation.  </w:t>
            </w:r>
          </w:p>
          <w:p w14:paraId="444149D4"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Submitting a request for protection of rights suspends the public procurement procedure by the Purchaser until the procedure of protection of rights is completed.</w:t>
            </w:r>
          </w:p>
          <w:p w14:paraId="17BA21AF"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The Purchaser shall within five working days from the day of receipt of the procedurally compliant request for protection of rights: </w:t>
            </w:r>
          </w:p>
          <w:p w14:paraId="5AAAFDFB"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1) in case it deems the allegations grounded, reach a decision to accept the request for protection of rights and cancel the public procurement procedure in part, in which it will respond to all allegations of the request for protection of rights and deliver the decision to the Claimant, other bidders and the Republic Commission within three days from the day the decision was taken, or </w:t>
            </w:r>
          </w:p>
          <w:p w14:paraId="6CDE63FE"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lastRenderedPageBreak/>
              <w:t xml:space="preserve">2) in case it believes that the grounds of the allegations may result in cancelling the public procurement proceedings entirely or if it considers the allegations are not grounded, deliver to the Republic Commission a response with a statement regarding all the allegations in the request for protection of rights and complete documentation in the public procurement procedure, for adjudicating the protection of rights procedure, as well as provide a copy of the response to the Claimant.  </w:t>
            </w:r>
          </w:p>
          <w:p w14:paraId="2AAEF100"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The request for the protection of rights (complaint) shall contain the data referred to under Article 217 of the Law on Public Procurement of the Republic of Serbia:</w:t>
            </w:r>
          </w:p>
          <w:p w14:paraId="14604BDE"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1) name and address of the Claimant and contact person;</w:t>
            </w:r>
          </w:p>
          <w:p w14:paraId="4D4B4656"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2) name and address of the Purchaser;</w:t>
            </w:r>
          </w:p>
          <w:p w14:paraId="5BD61E0B"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3) data on the public procurement which is the subject of the request, i.e., on the Purchaser’s decision;</w:t>
            </w:r>
          </w:p>
          <w:p w14:paraId="404B6CCE"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4) facts and evidence of violations of regulations referred to in Article 204, paragraph 1. of the Law on Public Procurement of the Republic of Serbia;</w:t>
            </w:r>
          </w:p>
          <w:p w14:paraId="2899E863"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5) signature of the Claimant.</w:t>
            </w:r>
          </w:p>
          <w:p w14:paraId="29508BA4" w14:textId="47662ADE"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
                <w:iCs/>
                <w:sz w:val="24"/>
                <w:szCs w:val="24"/>
                <w:lang w:val="en-GB"/>
              </w:rPr>
              <w:t>When submitting the request for protection of rights the applicant shall provide a proof of payment of the fee referred to in Article 225 of the Public Procurement Law of the Republic of Serbia.</w:t>
            </w:r>
            <w:r w:rsidRPr="00E1599F">
              <w:rPr>
                <w:rFonts w:ascii="Times New Roman" w:hAnsi="Times New Roman"/>
                <w:bCs/>
                <w:iCs/>
                <w:sz w:val="24"/>
                <w:szCs w:val="24"/>
                <w:lang w:val="en-GB"/>
              </w:rPr>
              <w:t xml:space="preserve">  </w:t>
            </w:r>
          </w:p>
          <w:p w14:paraId="1209C9BA"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The evidence may be any document proving the transaction was executed amounting to the amount referred to under Article 225 of the Law on Public Procurement of the Republic of Serbia and that it refers to the subject request for the protection of rights. </w:t>
            </w:r>
          </w:p>
          <w:p w14:paraId="1C8CB26C"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The Claimant who filed the request for the protection of rights (complaint) is obliged to transfer the fee to a specified account of the Republic of Serbia in the amount of RSD 120,000.00, in case the request for the protection of rights disputes the actions of the Purchaser regarding the choice of procedure, contents of the Contract Notice and Tender Documentation, irrelevant of the estimated value of the public procurement.  </w:t>
            </w:r>
          </w:p>
          <w:p w14:paraId="5CA5A882"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In case the request for the protection of right (complain) disputes the actions undertaken by the Purchaser after the expiry of the deadline for the submission of bids, the Claimant is obliged to transfer the fee to a specified account of the Republic of Serbia in the amount of: </w:t>
            </w:r>
          </w:p>
          <w:p w14:paraId="5A3E63CF"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lastRenderedPageBreak/>
              <w:t>1) RSD 120,000 if the estimated value of the public procurement does not exceed RSD 120,000,000,</w:t>
            </w:r>
          </w:p>
          <w:p w14:paraId="2687DB36"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2) RSD 120,000 if the sum of the estimated value of all disputed Lots does not exceed RSD 120,000,000, if the public procurement is divided into Lots,</w:t>
            </w:r>
          </w:p>
          <w:p w14:paraId="44F16662"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3) 0.1% of the estimated value of the public procurement, up to a maximum of RSD 1,200,000 if the estimated value exceeds RSD 120,000,000, </w:t>
            </w:r>
          </w:p>
          <w:p w14:paraId="7BF1872E" w14:textId="77777777" w:rsidR="00A75517" w:rsidRPr="00E1599F" w:rsidRDefault="00A75517" w:rsidP="00A75517">
            <w:pPr>
              <w:pStyle w:val="HTMLPreformatted"/>
              <w:shd w:val="clear" w:color="auto" w:fill="F8F9FA"/>
              <w:spacing w:line="360" w:lineRule="atLeast"/>
              <w:rPr>
                <w:rFonts w:ascii="Times New Roman" w:hAnsi="Times New Roman"/>
                <w:bCs/>
                <w:iCs/>
                <w:sz w:val="24"/>
                <w:szCs w:val="24"/>
                <w:lang w:val="en-GB"/>
              </w:rPr>
            </w:pPr>
            <w:r w:rsidRPr="00E1599F">
              <w:rPr>
                <w:rFonts w:ascii="Times New Roman" w:hAnsi="Times New Roman"/>
                <w:bCs/>
                <w:iCs/>
                <w:sz w:val="24"/>
                <w:szCs w:val="24"/>
                <w:lang w:val="en-GB"/>
              </w:rPr>
              <w:t xml:space="preserve">4) 0.1% of the sum of the estimated value of all disputed lots, up to a maximum of RSD 1,200,000. if the public procurement is divided into Lots,  and if that estimated value exceeds RSD 120,000,000, </w:t>
            </w:r>
          </w:p>
          <w:p w14:paraId="7BDBD7C8" w14:textId="77777777" w:rsidR="00A75517" w:rsidRPr="00E1599F" w:rsidRDefault="00A75517" w:rsidP="00A75517">
            <w:pPr>
              <w:spacing w:before="120"/>
              <w:jc w:val="both"/>
              <w:rPr>
                <w:b/>
                <w:iCs/>
              </w:rPr>
            </w:pPr>
            <w:r w:rsidRPr="00E1599F">
              <w:rPr>
                <w:b/>
                <w:iCs/>
              </w:rPr>
              <w:t>For the Bidders from the Purchaser’s Country: The applicant for the protection of rights is obliged to pay a fee to the budget account of the Republic of Serbia no. 840-30678845-06, payment code 153 (for cash payment) or 253 (for payment via account), reference number (number or code of the public procurement for which the public procurement is submitted).</w:t>
            </w:r>
          </w:p>
          <w:p w14:paraId="3BF21F66" w14:textId="77777777" w:rsidR="00A75517" w:rsidRPr="00E1599F" w:rsidRDefault="00A75517" w:rsidP="00A75517">
            <w:pPr>
              <w:spacing w:before="120"/>
              <w:jc w:val="both"/>
              <w:rPr>
                <w:bCs/>
                <w:iCs/>
              </w:rPr>
            </w:pPr>
            <w:r w:rsidRPr="00E1599F">
              <w:rPr>
                <w:bCs/>
                <w:iCs/>
              </w:rPr>
              <w:t xml:space="preserve">For the Bidders who have registered seat in another state: The Claimant is obliged to pay a fee on the account of the budget of the Republic of Serbia, in accordance to the instruction posted on the web site of the Republic Commission for the Protection of Rights in Public Procurement Procedures: </w:t>
            </w:r>
            <w:hyperlink r:id="rId45" w:history="1">
              <w:r w:rsidRPr="00E1599F">
                <w:rPr>
                  <w:rStyle w:val="Hyperlink"/>
                  <w:bCs/>
                  <w:iCs/>
                </w:rPr>
                <w:t>http://kjn.rs/en/</w:t>
              </w:r>
            </w:hyperlink>
            <w:r w:rsidRPr="00E1599F">
              <w:rPr>
                <w:bCs/>
                <w:iCs/>
              </w:rPr>
              <w:t xml:space="preserve"> , part "Instruction For Fee Payment", (</w:t>
            </w:r>
            <w:hyperlink r:id="rId46" w:history="1">
              <w:r w:rsidRPr="00E1599F">
                <w:rPr>
                  <w:rStyle w:val="Hyperlink"/>
                  <w:bCs/>
                  <w:iCs/>
                </w:rPr>
                <w:t>http://kjn.rs/en/instructions-for-fee-payment</w:t>
              </w:r>
            </w:hyperlink>
            <w:r w:rsidRPr="00E1599F">
              <w:rPr>
                <w:bCs/>
                <w:iCs/>
              </w:rPr>
              <w:t xml:space="preserve"> ), part „Payment from abroad“. </w:t>
            </w:r>
          </w:p>
          <w:p w14:paraId="52AB5CC0" w14:textId="77777777" w:rsidR="00A75517" w:rsidRPr="00E1599F" w:rsidRDefault="00A75517" w:rsidP="00A75517">
            <w:pPr>
              <w:jc w:val="both"/>
            </w:pPr>
            <w:r w:rsidRPr="00E1599F">
              <w:rPr>
                <w:bCs/>
                <w:iCs/>
              </w:rPr>
              <w:t xml:space="preserve">In case of the </w:t>
            </w:r>
            <w:r w:rsidRPr="00E1599F">
              <w:rPr>
                <w:bCs/>
                <w:lang w:val="ru-RU"/>
              </w:rPr>
              <w:t>procedure for the protection of rights</w:t>
            </w:r>
            <w:r w:rsidRPr="00E1599F">
              <w:rPr>
                <w:bCs/>
              </w:rPr>
              <w:t xml:space="preserve"> (complaint) initiated by the Bidders who have registered seat in another state, all the documentation regarding the </w:t>
            </w:r>
            <w:r w:rsidRPr="00E1599F">
              <w:rPr>
                <w:bCs/>
                <w:lang w:val="ru-RU"/>
              </w:rPr>
              <w:t>procedure for the protection of rights</w:t>
            </w:r>
            <w:r w:rsidRPr="00E1599F">
              <w:rPr>
                <w:bCs/>
              </w:rPr>
              <w:t xml:space="preserve"> submitted by that Bidder, must be submitted with the </w:t>
            </w:r>
            <w:r w:rsidRPr="00E1599F">
              <w:rPr>
                <w:bCs/>
                <w:color w:val="222222"/>
                <w:lang w:val="en"/>
              </w:rPr>
              <w:t>translation into the Serbian language certified by the official court interpreter for the English language.</w:t>
            </w:r>
          </w:p>
          <w:p w14:paraId="54A86F41" w14:textId="15F24723" w:rsidR="003151D1" w:rsidRPr="00AA4BCA" w:rsidRDefault="003151D1" w:rsidP="00222494">
            <w:pPr>
              <w:spacing w:before="120"/>
              <w:jc w:val="both"/>
              <w:rPr>
                <w:iCs/>
              </w:rPr>
            </w:pPr>
          </w:p>
        </w:tc>
      </w:tr>
    </w:tbl>
    <w:p w14:paraId="728CF7AD" w14:textId="77777777" w:rsidR="007775AA" w:rsidRPr="00AA4BCA" w:rsidRDefault="007775AA" w:rsidP="007775AA">
      <w:pPr>
        <w:pStyle w:val="i"/>
        <w:suppressAutoHyphens w:val="0"/>
        <w:sectPr w:rsidR="007775AA" w:rsidRPr="00AA4BCA" w:rsidSect="009C4B3D">
          <w:headerReference w:type="even" r:id="rId47"/>
          <w:headerReference w:type="default" r:id="rId48"/>
          <w:headerReference w:type="first" r:id="rId49"/>
          <w:pgSz w:w="12240" w:h="15840" w:code="1"/>
          <w:pgMar w:top="1418" w:right="1440" w:bottom="1418" w:left="1418" w:header="720" w:footer="720" w:gutter="0"/>
          <w:cols w:space="720"/>
          <w:docGrid w:linePitch="326"/>
        </w:sectPr>
      </w:pPr>
    </w:p>
    <w:p w14:paraId="2506A67A" w14:textId="77777777" w:rsidR="00FC3128" w:rsidRPr="00AA4BCA" w:rsidRDefault="00FC3128" w:rsidP="006476EF">
      <w:pPr>
        <w:pStyle w:val="Subtitle"/>
      </w:pPr>
      <w:bookmarkStart w:id="89" w:name="_Toc309738837"/>
      <w:bookmarkStart w:id="90" w:name="_Toc166674314"/>
      <w:r w:rsidRPr="00AA4BCA">
        <w:lastRenderedPageBreak/>
        <w:t>Section III. Evaluation and Qualification Criteria</w:t>
      </w:r>
      <w:bookmarkEnd w:id="89"/>
      <w:bookmarkEnd w:id="90"/>
    </w:p>
    <w:p w14:paraId="0B2D6F44" w14:textId="77777777" w:rsidR="00FC3128" w:rsidRPr="00AA4BCA" w:rsidRDefault="00FC3128" w:rsidP="006476EF">
      <w:pPr>
        <w:tabs>
          <w:tab w:val="left" w:pos="1785"/>
        </w:tabs>
        <w:jc w:val="both"/>
      </w:pPr>
      <w:r w:rsidRPr="00AA4BCA">
        <w:tab/>
      </w:r>
    </w:p>
    <w:p w14:paraId="6912281E" w14:textId="77777777" w:rsidR="00FC3128" w:rsidRPr="00AA4BCA" w:rsidRDefault="00FC3128" w:rsidP="006476EF">
      <w:pPr>
        <w:pStyle w:val="BodyText3"/>
        <w:jc w:val="both"/>
      </w:pPr>
      <w:bookmarkStart w:id="91" w:name="_Toc487942150"/>
      <w:r w:rsidRPr="00AA4BCA">
        <w:t xml:space="preserve">This Section complements the Instructions to Bidders. It contains the criteria that the Purchaser </w:t>
      </w:r>
      <w:r w:rsidR="00FA415A" w:rsidRPr="00AA4BCA">
        <w:t>shall</w:t>
      </w:r>
      <w:r w:rsidRPr="00AA4BCA">
        <w:t xml:space="preserve"> use to evaluate a bid and determine whether a Bidder has the required qualifications. No other criteria shall be used.</w:t>
      </w:r>
      <w:bookmarkEnd w:id="91"/>
      <w:r w:rsidRPr="00AA4BCA">
        <w:t xml:space="preserve"> </w:t>
      </w:r>
    </w:p>
    <w:p w14:paraId="7899EB60" w14:textId="77777777" w:rsidR="00FC3128" w:rsidRPr="00AA4BCA" w:rsidRDefault="00FC3128" w:rsidP="006476EF">
      <w:pPr>
        <w:jc w:val="both"/>
        <w:rPr>
          <w:b/>
          <w:bCs/>
        </w:rPr>
      </w:pPr>
    </w:p>
    <w:p w14:paraId="43E7B1F8" w14:textId="77777777" w:rsidR="00FC3128" w:rsidRPr="00AA4BCA" w:rsidRDefault="00FC3128" w:rsidP="006476EF">
      <w:pPr>
        <w:pStyle w:val="SectionVHeader"/>
        <w:jc w:val="both"/>
      </w:pPr>
    </w:p>
    <w:p w14:paraId="2AA346BF" w14:textId="77777777" w:rsidR="00FC3128" w:rsidRPr="00AA4BCA" w:rsidRDefault="00FC3128" w:rsidP="006476EF">
      <w:pPr>
        <w:jc w:val="both"/>
        <w:rPr>
          <w:b/>
          <w:sz w:val="36"/>
        </w:rPr>
      </w:pPr>
    </w:p>
    <w:p w14:paraId="54DDC415" w14:textId="77777777" w:rsidR="00FC3128" w:rsidRPr="00AA4BCA" w:rsidRDefault="00FC3128" w:rsidP="006476EF">
      <w:pPr>
        <w:jc w:val="center"/>
        <w:rPr>
          <w:b/>
        </w:rPr>
      </w:pPr>
      <w:r w:rsidRPr="00AA4BCA">
        <w:rPr>
          <w:b/>
          <w:sz w:val="36"/>
        </w:rPr>
        <w:t>Contents</w:t>
      </w:r>
    </w:p>
    <w:p w14:paraId="5AB84A65" w14:textId="77777777" w:rsidR="00FC3128" w:rsidRPr="00AA4BCA" w:rsidRDefault="00FC3128" w:rsidP="006476EF">
      <w:pPr>
        <w:jc w:val="both"/>
        <w:rPr>
          <w:b/>
        </w:rPr>
      </w:pPr>
    </w:p>
    <w:p w14:paraId="622785F4" w14:textId="214F2692" w:rsidR="008544E3" w:rsidRPr="00AA4BCA" w:rsidRDefault="000E5635" w:rsidP="00190ED8">
      <w:pPr>
        <w:pStyle w:val="TOC1"/>
        <w:rPr>
          <w:rFonts w:asciiTheme="minorHAnsi" w:eastAsiaTheme="minorEastAsia" w:hAnsiTheme="minorHAnsi" w:cstheme="minorBidi"/>
          <w:sz w:val="22"/>
          <w:szCs w:val="22"/>
          <w:lang w:val="sr-Latn-RS" w:eastAsia="sr-Latn-RS"/>
        </w:rPr>
      </w:pPr>
      <w:r w:rsidRPr="00AA4BCA">
        <w:fldChar w:fldCharType="begin"/>
      </w:r>
      <w:r w:rsidRPr="00AA4BCA">
        <w:instrText xml:space="preserve"> TOC \h \z \t "heading j,1" </w:instrText>
      </w:r>
      <w:r w:rsidRPr="00AA4BCA">
        <w:fldChar w:fldCharType="separate"/>
      </w:r>
      <w:hyperlink w:anchor="_Toc94637827" w:history="1">
        <w:r w:rsidR="008544E3" w:rsidRPr="00AA4BCA">
          <w:rPr>
            <w:rStyle w:val="Hyperlink"/>
          </w:rPr>
          <w:t>1. Evaluation Criteria (ITB 35.3 (e)</w:t>
        </w:r>
        <w:r w:rsidR="008544E3" w:rsidRPr="00AA4BCA">
          <w:rPr>
            <w:webHidden/>
          </w:rPr>
          <w:tab/>
        </w:r>
        <w:r w:rsidR="008544E3" w:rsidRPr="00AA4BCA">
          <w:rPr>
            <w:webHidden/>
          </w:rPr>
          <w:fldChar w:fldCharType="begin"/>
        </w:r>
        <w:r w:rsidR="008544E3" w:rsidRPr="00AA4BCA">
          <w:rPr>
            <w:webHidden/>
          </w:rPr>
          <w:instrText xml:space="preserve"> PAGEREF _Toc94637827 \h </w:instrText>
        </w:r>
        <w:r w:rsidR="008544E3" w:rsidRPr="00AA4BCA">
          <w:rPr>
            <w:webHidden/>
          </w:rPr>
        </w:r>
        <w:r w:rsidR="008544E3" w:rsidRPr="00AA4BCA">
          <w:rPr>
            <w:webHidden/>
          </w:rPr>
          <w:fldChar w:fldCharType="separate"/>
        </w:r>
        <w:r w:rsidR="00112F47">
          <w:rPr>
            <w:webHidden/>
          </w:rPr>
          <w:t>51</w:t>
        </w:r>
        <w:r w:rsidR="008544E3" w:rsidRPr="00AA4BCA">
          <w:rPr>
            <w:webHidden/>
          </w:rPr>
          <w:fldChar w:fldCharType="end"/>
        </w:r>
      </w:hyperlink>
    </w:p>
    <w:p w14:paraId="214AC6DF" w14:textId="0BFD2F8C" w:rsidR="008544E3" w:rsidRPr="00AA4BCA" w:rsidRDefault="006F158E" w:rsidP="00190ED8">
      <w:pPr>
        <w:pStyle w:val="TOC1"/>
        <w:rPr>
          <w:rFonts w:asciiTheme="minorHAnsi" w:eastAsiaTheme="minorEastAsia" w:hAnsiTheme="minorHAnsi" w:cstheme="minorBidi"/>
          <w:sz w:val="22"/>
          <w:szCs w:val="22"/>
          <w:lang w:val="sr-Latn-RS" w:eastAsia="sr-Latn-RS"/>
        </w:rPr>
      </w:pPr>
      <w:hyperlink w:anchor="_Toc94637828" w:history="1">
        <w:r w:rsidR="008544E3" w:rsidRPr="00AA4BCA">
          <w:rPr>
            <w:rStyle w:val="Hyperlink"/>
          </w:rPr>
          <w:t>2. Postqualification Requirements (ITB 37.2)</w:t>
        </w:r>
        <w:r w:rsidR="008544E3" w:rsidRPr="00AA4BCA">
          <w:rPr>
            <w:webHidden/>
          </w:rPr>
          <w:tab/>
        </w:r>
        <w:r w:rsidR="008544E3" w:rsidRPr="00AA4BCA">
          <w:rPr>
            <w:webHidden/>
          </w:rPr>
          <w:fldChar w:fldCharType="begin"/>
        </w:r>
        <w:r w:rsidR="008544E3" w:rsidRPr="00AA4BCA">
          <w:rPr>
            <w:webHidden/>
          </w:rPr>
          <w:instrText xml:space="preserve"> PAGEREF _Toc94637828 \h </w:instrText>
        </w:r>
        <w:r w:rsidR="008544E3" w:rsidRPr="00AA4BCA">
          <w:rPr>
            <w:webHidden/>
          </w:rPr>
        </w:r>
        <w:r w:rsidR="008544E3" w:rsidRPr="00AA4BCA">
          <w:rPr>
            <w:webHidden/>
          </w:rPr>
          <w:fldChar w:fldCharType="separate"/>
        </w:r>
        <w:r w:rsidR="00112F47">
          <w:rPr>
            <w:webHidden/>
          </w:rPr>
          <w:t>52</w:t>
        </w:r>
        <w:r w:rsidR="008544E3" w:rsidRPr="00AA4BCA">
          <w:rPr>
            <w:webHidden/>
          </w:rPr>
          <w:fldChar w:fldCharType="end"/>
        </w:r>
      </w:hyperlink>
    </w:p>
    <w:p w14:paraId="2AB7C4CB" w14:textId="4CBC1BB3" w:rsidR="005E2495" w:rsidRPr="00AA4BCA" w:rsidRDefault="000E5635" w:rsidP="005E2495">
      <w:pPr>
        <w:pStyle w:val="BankNormal"/>
        <w:jc w:val="both"/>
      </w:pPr>
      <w:r w:rsidRPr="00AA4BCA">
        <w:fldChar w:fldCharType="end"/>
      </w:r>
    </w:p>
    <w:p w14:paraId="55FF9938" w14:textId="77777777" w:rsidR="005E2495" w:rsidRPr="00AA4BCA" w:rsidRDefault="005E2495">
      <w:r w:rsidRPr="00AA4BCA">
        <w:br w:type="page"/>
      </w:r>
    </w:p>
    <w:p w14:paraId="7BE909DB" w14:textId="54B3D336" w:rsidR="002A0F22" w:rsidRPr="00AA4BCA" w:rsidRDefault="002A0F22" w:rsidP="005E2495">
      <w:pPr>
        <w:pStyle w:val="headingj"/>
      </w:pPr>
      <w:bookmarkStart w:id="92" w:name="_Toc94637827"/>
      <w:r w:rsidRPr="00AA4BCA">
        <w:lastRenderedPageBreak/>
        <w:t>1. Evaluation Criteria (ITB 35.3 (</w:t>
      </w:r>
      <w:r w:rsidR="00EE0B5C" w:rsidRPr="00AA4BCA">
        <w:t>e</w:t>
      </w:r>
      <w:r w:rsidRPr="00AA4BCA">
        <w:t>)</w:t>
      </w:r>
      <w:bookmarkEnd w:id="92"/>
    </w:p>
    <w:p w14:paraId="362C0AEC" w14:textId="76AF56F4" w:rsidR="00FA415A" w:rsidRPr="00AA4BCA" w:rsidRDefault="00FA415A" w:rsidP="00FA415A">
      <w:pPr>
        <w:pStyle w:val="BankNormal"/>
        <w:jc w:val="both"/>
      </w:pPr>
      <w:r w:rsidRPr="00AA4BCA">
        <w:t xml:space="preserve">The </w:t>
      </w:r>
      <w:r w:rsidR="00CD3DD5" w:rsidRPr="00AA4BCA">
        <w:t xml:space="preserve">Bid </w:t>
      </w:r>
      <w:r w:rsidRPr="00AA4BCA">
        <w:t xml:space="preserve">evaluation criterion is </w:t>
      </w:r>
      <w:r w:rsidRPr="00AA4BCA">
        <w:rPr>
          <w:b/>
        </w:rPr>
        <w:t>"Lowest Price</w:t>
      </w:r>
      <w:r w:rsidR="00FF41EF" w:rsidRPr="00AA4BCA">
        <w:rPr>
          <w:b/>
        </w:rPr>
        <w:t xml:space="preserve"> of </w:t>
      </w:r>
      <w:r w:rsidR="003D6EBC" w:rsidRPr="00AA4BCA">
        <w:rPr>
          <w:b/>
        </w:rPr>
        <w:t>the compliant and technical responsive tender</w:t>
      </w:r>
      <w:r w:rsidRPr="00AA4BCA">
        <w:rPr>
          <w:b/>
        </w:rPr>
        <w:t>"</w:t>
      </w:r>
      <w:r w:rsidRPr="00AA4BCA">
        <w:t xml:space="preserve">. </w:t>
      </w:r>
    </w:p>
    <w:p w14:paraId="52ABDD05" w14:textId="227234E8" w:rsidR="00FA415A" w:rsidRPr="00AA4BCA" w:rsidRDefault="00FA415A" w:rsidP="00FA415A">
      <w:pPr>
        <w:pStyle w:val="BankNormal"/>
        <w:jc w:val="both"/>
      </w:pPr>
      <w:r w:rsidRPr="00AA4BCA">
        <w:t xml:space="preserve">The </w:t>
      </w:r>
      <w:r w:rsidR="00CD3DD5" w:rsidRPr="00AA4BCA">
        <w:t xml:space="preserve">Bids </w:t>
      </w:r>
      <w:r w:rsidRPr="00AA4BCA">
        <w:t xml:space="preserve">will then be ranked from the lowest to the highest price. The lowest </w:t>
      </w:r>
      <w:r w:rsidR="00CD3DD5" w:rsidRPr="00AA4BCA">
        <w:t xml:space="preserve">bid </w:t>
      </w:r>
      <w:r w:rsidRPr="00AA4BCA">
        <w:t>is the most favourable. This provision applies to all lots.</w:t>
      </w:r>
    </w:p>
    <w:p w14:paraId="264AE821" w14:textId="77777777" w:rsidR="00FA415A" w:rsidRPr="00AA4BCA" w:rsidRDefault="00FA415A" w:rsidP="00FA415A">
      <w:pPr>
        <w:pStyle w:val="BankNormal"/>
        <w:jc w:val="both"/>
      </w:pPr>
      <w:r w:rsidRPr="00AA4BCA">
        <w:t xml:space="preserve">In a situation where there are two or more equal lowest evaluated bids, Purchaser shall make selection based on following criteria: </w:t>
      </w:r>
    </w:p>
    <w:p w14:paraId="22B7EF44" w14:textId="0EC3C15A" w:rsidR="008E4B39" w:rsidRPr="00AA4BCA" w:rsidRDefault="00A04711" w:rsidP="00FA415A">
      <w:pPr>
        <w:pStyle w:val="BankNormal"/>
        <w:jc w:val="both"/>
      </w:pPr>
      <w:r w:rsidRPr="00AA4BCA">
        <w:t>Shorter delivery time declared</w:t>
      </w:r>
      <w:r w:rsidR="004159E4" w:rsidRPr="00AA4BCA">
        <w:t xml:space="preserve"> in the Bid Submission Form</w:t>
      </w:r>
      <w:r w:rsidRPr="00AA4BCA">
        <w:t>.</w:t>
      </w:r>
    </w:p>
    <w:p w14:paraId="06DD5BF0" w14:textId="7CAF1728" w:rsidR="00805F9F" w:rsidRPr="00AA4BCA" w:rsidRDefault="00805F9F" w:rsidP="00FA415A">
      <w:pPr>
        <w:pStyle w:val="BankNormal"/>
        <w:jc w:val="both"/>
      </w:pPr>
      <w:r w:rsidRPr="00AA4BCA">
        <w:t>If the Purchaser, based on the application of the reserve criterion, cannot pass the Decision on awarding the contract, the most favourable bid shall be selected by applying another reserve criterion – “drawing out of a hat”.</w:t>
      </w:r>
    </w:p>
    <w:p w14:paraId="37F1C7AF" w14:textId="77777777" w:rsidR="00FA415A" w:rsidRPr="00AA4BCA" w:rsidRDefault="00FA415A" w:rsidP="00FA415A">
      <w:pPr>
        <w:pStyle w:val="BankNormal"/>
        <w:jc w:val="both"/>
        <w:rPr>
          <w:b/>
        </w:rPr>
      </w:pPr>
      <w:r w:rsidRPr="00AA4BCA">
        <w:rPr>
          <w:b/>
        </w:rPr>
        <w:t>This provision applies to all lots.</w:t>
      </w:r>
    </w:p>
    <w:p w14:paraId="51865BCA" w14:textId="77777777" w:rsidR="00E775E5" w:rsidRPr="00AA4BCA" w:rsidRDefault="00E775E5" w:rsidP="00E775E5">
      <w:pPr>
        <w:pStyle w:val="SectionIIIHeading1"/>
        <w:keepNext/>
        <w:keepLines/>
        <w:jc w:val="both"/>
        <w:rPr>
          <w:rFonts w:ascii="Arial" w:hAnsi="Arial" w:cs="Arial"/>
          <w:b w:val="0"/>
        </w:rPr>
      </w:pPr>
    </w:p>
    <w:p w14:paraId="2A7C3EB5" w14:textId="77777777" w:rsidR="00FA415A" w:rsidRPr="00AA4BCA" w:rsidRDefault="00FA415A" w:rsidP="006476EF">
      <w:pPr>
        <w:pStyle w:val="BankNormal"/>
        <w:jc w:val="both"/>
        <w:rPr>
          <w:b/>
          <w:bCs/>
        </w:rPr>
      </w:pPr>
    </w:p>
    <w:p w14:paraId="7B7E75ED" w14:textId="77777777" w:rsidR="007775AA" w:rsidRPr="00AA4BCA" w:rsidRDefault="007775AA" w:rsidP="007775AA">
      <w:pPr>
        <w:spacing w:before="120"/>
        <w:jc w:val="both"/>
        <w:rPr>
          <w:b/>
          <w:bCs/>
          <w:sz w:val="28"/>
          <w:szCs w:val="28"/>
        </w:rPr>
      </w:pPr>
    </w:p>
    <w:p w14:paraId="3D7EEC93" w14:textId="77777777" w:rsidR="00F84F97" w:rsidRPr="00AA4BCA" w:rsidRDefault="00F84F97" w:rsidP="00D81B5C">
      <w:pPr>
        <w:spacing w:after="200"/>
        <w:rPr>
          <w:b/>
          <w:bCs/>
          <w:sz w:val="28"/>
        </w:rPr>
      </w:pPr>
      <w:r w:rsidRPr="00AA4BCA">
        <w:rPr>
          <w:b/>
          <w:bCs/>
          <w:sz w:val="28"/>
        </w:rPr>
        <w:br w:type="page"/>
      </w:r>
    </w:p>
    <w:p w14:paraId="49469766" w14:textId="77777777" w:rsidR="00D81B5C" w:rsidRPr="00AA4BCA" w:rsidRDefault="00D81B5C" w:rsidP="000E5635">
      <w:pPr>
        <w:pStyle w:val="headingj"/>
      </w:pPr>
      <w:bookmarkStart w:id="93" w:name="_Toc94637828"/>
      <w:r w:rsidRPr="00AA4BCA">
        <w:lastRenderedPageBreak/>
        <w:t xml:space="preserve">2. </w:t>
      </w:r>
      <w:bookmarkStart w:id="94" w:name="_Hlk532378102"/>
      <w:r w:rsidRPr="00AA4BCA">
        <w:t>Postqualification Requirements</w:t>
      </w:r>
      <w:bookmarkEnd w:id="94"/>
      <w:r w:rsidRPr="00AA4BCA">
        <w:t xml:space="preserve"> (ITB 37.2)</w:t>
      </w:r>
      <w:bookmarkEnd w:id="93"/>
    </w:p>
    <w:p w14:paraId="342AEF49" w14:textId="728ECBEC" w:rsidR="00D81B5C" w:rsidRPr="00AA4BCA" w:rsidRDefault="009146DD" w:rsidP="00D81B5C">
      <w:pPr>
        <w:pStyle w:val="BankNormal"/>
        <w:spacing w:after="200"/>
        <w:jc w:val="both"/>
      </w:pPr>
      <w:r w:rsidRPr="00AA4BCA">
        <w:t xml:space="preserve">After determining the lowest evaluated </w:t>
      </w:r>
      <w:r w:rsidR="0000382B" w:rsidRPr="00AA4BCA">
        <w:t>bid</w:t>
      </w:r>
      <w:r w:rsidR="00D81B5C" w:rsidRPr="00AA4BCA">
        <w:t xml:space="preserve"> in accordance with ITB Sub-Clause 36.1, the Purchaser shall carry out the post</w:t>
      </w:r>
      <w:r w:rsidR="00633623" w:rsidRPr="00AA4BCA">
        <w:t>-</w:t>
      </w:r>
      <w:r w:rsidR="00D81B5C" w:rsidRPr="00AA4BCA">
        <w:t>qualification of the Bidder in accordance with ITB Clause 37, using on</w:t>
      </w:r>
      <w:r w:rsidR="00803986" w:rsidRPr="00AA4BCA">
        <w:t xml:space="preserve">ly the requirements specified. </w:t>
      </w:r>
      <w:r w:rsidR="00D81B5C" w:rsidRPr="00AA4BCA">
        <w:t xml:space="preserve">Requirements not included in the text below shall not be used in the evaluation of the Bidder’s qualifications. </w:t>
      </w:r>
      <w:r w:rsidR="008E129F" w:rsidRPr="00AA4BCA">
        <w:t>If</w:t>
      </w:r>
      <w:r w:rsidR="005C04AD" w:rsidRPr="00AA4BCA">
        <w:t xml:space="preserve"> it is stated that the post</w:t>
      </w:r>
      <w:r w:rsidR="00633623" w:rsidRPr="00AA4BCA">
        <w:t>-</w:t>
      </w:r>
      <w:r w:rsidR="005C04AD" w:rsidRPr="00AA4BCA">
        <w:t>qualifications</w:t>
      </w:r>
      <w:r w:rsidR="008E129F" w:rsidRPr="00AA4BCA">
        <w:t xml:space="preserve"> provision </w:t>
      </w:r>
      <w:r w:rsidR="005C04AD" w:rsidRPr="00AA4BCA">
        <w:t>“</w:t>
      </w:r>
      <w:r w:rsidR="008E129F" w:rsidRPr="00AA4BCA">
        <w:t xml:space="preserve">applies to all members </w:t>
      </w:r>
      <w:bookmarkStart w:id="95" w:name="_Hlk117155257"/>
      <w:r w:rsidR="008E129F" w:rsidRPr="00AA4BCA">
        <w:t>in a joint venture/consortium</w:t>
      </w:r>
      <w:bookmarkEnd w:id="95"/>
      <w:r w:rsidR="008E129F" w:rsidRPr="00AA4BCA">
        <w:t>”</w:t>
      </w:r>
      <w:r w:rsidR="005C04AD" w:rsidRPr="00AA4BCA">
        <w:t>,</w:t>
      </w:r>
      <w:r w:rsidR="008E129F" w:rsidRPr="00AA4BCA">
        <w:t xml:space="preserve"> it means that </w:t>
      </w:r>
      <w:bookmarkStart w:id="96" w:name="_Hlk117155215"/>
      <w:r w:rsidR="008E129F" w:rsidRPr="00AA4BCA">
        <w:t>the members cannot fulfil the requirement in a</w:t>
      </w:r>
      <w:r w:rsidR="00A14BA5" w:rsidRPr="00AA4BCA">
        <w:t xml:space="preserve"> </w:t>
      </w:r>
      <w:r w:rsidR="008E129F" w:rsidRPr="00AA4BCA">
        <w:t>cumulative manner</w:t>
      </w:r>
      <w:bookmarkEnd w:id="96"/>
      <w:r w:rsidR="008E129F" w:rsidRPr="00AA4BCA">
        <w:t>. In other cases/requirements it means that they can.</w:t>
      </w:r>
      <w:r w:rsidR="00D81B5C" w:rsidRPr="00AA4BCA">
        <w:t xml:space="preserve"> </w:t>
      </w:r>
      <w:r w:rsidR="00835193" w:rsidRPr="00AA4BCA">
        <w:t>I</w:t>
      </w:r>
      <w:r w:rsidR="00C41398" w:rsidRPr="00AA4BCA">
        <w:t>f the bidder is presenting bids for more than one lot</w:t>
      </w:r>
      <w:r w:rsidR="00835193" w:rsidRPr="00AA4BCA">
        <w:t xml:space="preserve">, </w:t>
      </w:r>
      <w:r w:rsidR="00A14BA5" w:rsidRPr="00AA4BCA">
        <w:t>they may</w:t>
      </w:r>
      <w:r w:rsidR="00835193" w:rsidRPr="00AA4BCA">
        <w:t xml:space="preserve"> fulfil post</w:t>
      </w:r>
      <w:r w:rsidR="00633623" w:rsidRPr="00AA4BCA">
        <w:t>-</w:t>
      </w:r>
      <w:r w:rsidR="00835193" w:rsidRPr="00AA4BCA">
        <w:t xml:space="preserve">qualification requirements using the same capabilities i.e. documentary evidences </w:t>
      </w:r>
      <w:r w:rsidR="00A14BA5" w:rsidRPr="00AA4BCA">
        <w:t>in each</w:t>
      </w:r>
      <w:r w:rsidR="00835193" w:rsidRPr="00AA4BCA">
        <w:t xml:space="preserve"> lot if applicable.</w:t>
      </w:r>
    </w:p>
    <w:p w14:paraId="6E2A8514" w14:textId="77777777" w:rsidR="006C4E96" w:rsidRPr="00AA4BCA" w:rsidRDefault="006C4E96" w:rsidP="00D81B5C">
      <w:pPr>
        <w:pStyle w:val="BankNormal"/>
        <w:spacing w:after="200"/>
        <w:jc w:val="both"/>
      </w:pPr>
    </w:p>
    <w:p w14:paraId="70404DFE" w14:textId="77777777" w:rsidR="00D81B5C" w:rsidRPr="00AA4BCA" w:rsidRDefault="00D81B5C" w:rsidP="00C07A4D">
      <w:pPr>
        <w:pStyle w:val="BankNormal"/>
        <w:numPr>
          <w:ilvl w:val="2"/>
          <w:numId w:val="62"/>
        </w:numPr>
        <w:spacing w:after="200"/>
        <w:jc w:val="both"/>
        <w:rPr>
          <w:b/>
        </w:rPr>
      </w:pPr>
      <w:bookmarkStart w:id="97" w:name="_Hlk84238301"/>
      <w:r w:rsidRPr="00AA4BCA">
        <w:rPr>
          <w:b/>
        </w:rPr>
        <w:t>Legal Capability</w:t>
      </w:r>
    </w:p>
    <w:p w14:paraId="6DFD01AE" w14:textId="77777777" w:rsidR="00D81B5C" w:rsidRPr="00AA4BCA" w:rsidRDefault="00D81B5C" w:rsidP="00D81B5C">
      <w:pPr>
        <w:ind w:left="600"/>
        <w:rPr>
          <w:b/>
        </w:rPr>
      </w:pPr>
      <w:bookmarkStart w:id="98" w:name="_Hlk30753956"/>
      <w:r w:rsidRPr="00AA4BCA">
        <w:rPr>
          <w:rStyle w:val="apple-style-span"/>
          <w:rFonts w:cs="Arial"/>
          <w:b/>
          <w:color w:val="000000"/>
        </w:rPr>
        <w:t>Bidders will be excluded from participation in the procurement procedure:</w:t>
      </w:r>
    </w:p>
    <w:p w14:paraId="1E366C85" w14:textId="77777777" w:rsidR="00D81B5C" w:rsidRPr="00AA4BCA" w:rsidRDefault="00D81B5C" w:rsidP="00D81B5C">
      <w:pPr>
        <w:ind w:left="600"/>
      </w:pPr>
    </w:p>
    <w:p w14:paraId="28EDEAFB" w14:textId="5DEFBBD8" w:rsidR="00D81B5C" w:rsidRPr="00AA4BCA" w:rsidRDefault="00D81B5C" w:rsidP="00D81B5C">
      <w:pPr>
        <w:ind w:left="600"/>
        <w:rPr>
          <w:rFonts w:cs="Arial"/>
          <w:color w:val="000000"/>
          <w:szCs w:val="22"/>
          <w:lang w:eastAsia="sr-Latn-CS"/>
        </w:rPr>
      </w:pPr>
      <w:r w:rsidRPr="00AA4BCA">
        <w:rPr>
          <w:rFonts w:cs="Arial"/>
          <w:color w:val="000000"/>
          <w:szCs w:val="22"/>
          <w:lang w:eastAsia="sr-Latn-CS"/>
        </w:rPr>
        <w:t>Candidates, bidders or applicants will be excluded from participation in procurement procedures if:</w:t>
      </w:r>
    </w:p>
    <w:p w14:paraId="510646C7" w14:textId="196F660C" w:rsidR="00517AE5" w:rsidRPr="00AA4BCA" w:rsidRDefault="00517AE5" w:rsidP="00D81B5C">
      <w:pPr>
        <w:ind w:left="600"/>
        <w:rPr>
          <w:rFonts w:cs="Arial"/>
          <w:color w:val="000000"/>
          <w:szCs w:val="22"/>
          <w:lang w:eastAsia="sr-Latn-CS"/>
        </w:rPr>
      </w:pPr>
    </w:p>
    <w:p w14:paraId="3140E744" w14:textId="77777777" w:rsidR="00517AE5" w:rsidRPr="00AA4BCA" w:rsidRDefault="00517AE5" w:rsidP="00517AE5">
      <w:pPr>
        <w:rPr>
          <w:rFonts w:cs="Arial"/>
          <w:color w:val="000000"/>
          <w:szCs w:val="22"/>
          <w:lang w:eastAsia="sr-Latn-CS"/>
        </w:rPr>
      </w:pPr>
    </w:p>
    <w:p w14:paraId="6CE3B4F9" w14:textId="229EFA46" w:rsidR="008E1C53" w:rsidRPr="00AA4BCA" w:rsidRDefault="00517AE5" w:rsidP="00517AE5">
      <w:pPr>
        <w:ind w:left="600"/>
        <w:jc w:val="both"/>
        <w:rPr>
          <w:rFonts w:cs="Arial"/>
          <w:color w:val="000000"/>
          <w:szCs w:val="22"/>
          <w:lang w:eastAsia="sr-Latn-CS"/>
        </w:rPr>
      </w:pPr>
      <w:r w:rsidRPr="00AA4BCA">
        <w:rPr>
          <w:rFonts w:cs="Arial"/>
          <w:color w:val="000000"/>
          <w:szCs w:val="22"/>
          <w:lang w:eastAsia="sr-Latn-CS"/>
        </w:rPr>
        <w:t>1.</w:t>
      </w:r>
      <w:r w:rsidR="008E1C53" w:rsidRPr="00AA4BCA">
        <w:t xml:space="preserve"> </w:t>
      </w:r>
      <w:r w:rsidR="008E1C53" w:rsidRPr="00AA4BCA">
        <w:rPr>
          <w:rFonts w:cs="Arial"/>
          <w:color w:val="000000"/>
          <w:szCs w:val="22"/>
          <w:lang w:eastAsia="sr-Latn-CS"/>
        </w:rPr>
        <w:t>-</w:t>
      </w:r>
      <w:r w:rsidR="008E1C53" w:rsidRPr="00AA4BCA">
        <w:rPr>
          <w:rFonts w:cs="Arial"/>
          <w:color w:val="000000"/>
          <w:szCs w:val="22"/>
          <w:lang w:eastAsia="sr-Latn-CS"/>
        </w:rPr>
        <w:tab/>
        <w:t>The Bidder is not registered with the competent body, or it is not entered in the appropriate register</w:t>
      </w:r>
    </w:p>
    <w:p w14:paraId="47F40647" w14:textId="58F3DB01" w:rsidR="008E1C53" w:rsidRPr="00AA4BCA" w:rsidRDefault="008E1C53"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Evidence: Excerpt from register of the relevant authority, which proves that Bidder is registered with the competent body, or entered in the appropriate register.</w:t>
      </w:r>
    </w:p>
    <w:p w14:paraId="21F4F9BE" w14:textId="2B2A6230" w:rsidR="00517AE5" w:rsidRPr="00AA4BCA" w:rsidRDefault="008E1C53" w:rsidP="008E1C53">
      <w:pPr>
        <w:ind w:left="600"/>
        <w:jc w:val="both"/>
        <w:rPr>
          <w:rFonts w:cs="Arial"/>
          <w:color w:val="000000"/>
          <w:szCs w:val="22"/>
          <w:lang w:eastAsia="sr-Latn-CS"/>
        </w:rPr>
      </w:pPr>
      <w:r w:rsidRPr="00AA4BCA">
        <w:rPr>
          <w:rFonts w:cs="Arial"/>
          <w:color w:val="000000"/>
          <w:szCs w:val="22"/>
          <w:lang w:eastAsia="sr-Latn-CS"/>
        </w:rPr>
        <w:t xml:space="preserve">2. </w:t>
      </w:r>
      <w:r w:rsidR="00517AE5" w:rsidRPr="00AA4BCA">
        <w:rPr>
          <w:rFonts w:cs="Arial"/>
          <w:color w:val="000000"/>
          <w:szCs w:val="22"/>
          <w:lang w:eastAsia="sr-Latn-CS"/>
        </w:rPr>
        <w:tab/>
        <w:t xml:space="preserve">The bidder fails to prove that it or its legal representative in the period of the previous five years up to the date of expiry of the time limit for submission of tenders has not been convicted by the final judgment, unless where different period of exclusion from the participation in the public procurement procedures has been set by the final judgment for: </w:t>
      </w:r>
    </w:p>
    <w:p w14:paraId="4E1D9FED" w14:textId="77777777"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 xml:space="preserve">-  the criminal offense he/she committed as a member of an organised criminal group and criminal offense of organising for the purpose of committing criminal offenses; </w:t>
      </w:r>
    </w:p>
    <w:p w14:paraId="618D1FE3" w14:textId="1405849C"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 xml:space="preserve">-  the criminal offense of abuse of the position of the responsible person, the criminal offense of misconduct in connection with public, the criminal offense of taking bribe in performing an economic activity, the criminal offense of giving bribe in performing an economic activity, the criminal offense of abuse of official position, the criminal offense of trafficking in influence, the criminal offense of accepting bribe and the criminal offense of bribery; the criminal offense of fraud, the criminal offense of obtaining and using the loan and other benefits, the criminal offense of fraud in performing an economic activity and the criminal offense of tax evasion; the criminal offense of terrorism, criminal offense of public incitement to commit terrorist acts, the criminal offense of recruitment and training for the commission of terrorist acts and the criminal offense of terrorist association; the criminal offense of money laundering and the criminal offense of financing terrorism; the criminal offense of trafficking in human beings and the criminal offense of establishing a slavery relation and transportation of persons in slavery relation;  </w:t>
      </w:r>
    </w:p>
    <w:p w14:paraId="5A2ACED7" w14:textId="2D02C9B8" w:rsidR="00517AE5" w:rsidRPr="00AA4BCA" w:rsidRDefault="008E1C53" w:rsidP="00593FE6">
      <w:pPr>
        <w:ind w:left="600" w:firstLine="120"/>
        <w:jc w:val="both"/>
        <w:rPr>
          <w:rFonts w:cs="Arial"/>
          <w:color w:val="000000"/>
          <w:szCs w:val="22"/>
          <w:lang w:eastAsia="sr-Latn-CS"/>
        </w:rPr>
      </w:pPr>
      <w:r w:rsidRPr="00AA4BCA">
        <w:rPr>
          <w:rFonts w:cs="Arial"/>
          <w:color w:val="000000"/>
          <w:szCs w:val="22"/>
          <w:lang w:eastAsia="sr-Latn-CS"/>
        </w:rPr>
        <w:lastRenderedPageBreak/>
        <w:t xml:space="preserve">3. </w:t>
      </w:r>
      <w:r w:rsidR="00517AE5" w:rsidRPr="00AA4BCA">
        <w:rPr>
          <w:rFonts w:cs="Arial"/>
          <w:color w:val="000000"/>
          <w:szCs w:val="22"/>
          <w:lang w:eastAsia="sr-Latn-CS"/>
        </w:rPr>
        <w:t xml:space="preserve">The bidder fails to prove it has settled due taxes and contributions for compulsory social insurance or that the payment of debt has been postponed, in accordance with a special regulation, under a binding agreement or decision, including any interests accrued and fines;  </w:t>
      </w:r>
    </w:p>
    <w:p w14:paraId="374DFD86" w14:textId="77777777" w:rsidR="00517AE5" w:rsidRPr="00AA4BCA" w:rsidRDefault="00517AE5" w:rsidP="00517AE5">
      <w:pPr>
        <w:ind w:left="600"/>
        <w:rPr>
          <w:rFonts w:cs="Arial"/>
          <w:color w:val="000000"/>
          <w:szCs w:val="22"/>
          <w:lang w:eastAsia="sr-Latn-CS"/>
        </w:rPr>
      </w:pPr>
    </w:p>
    <w:p w14:paraId="4603DB57" w14:textId="449071FA" w:rsidR="00517AE5" w:rsidRPr="00AA4BCA" w:rsidRDefault="008E1C53" w:rsidP="00517AE5">
      <w:pPr>
        <w:ind w:left="600"/>
        <w:jc w:val="both"/>
        <w:rPr>
          <w:rFonts w:cs="Arial"/>
          <w:color w:val="000000"/>
          <w:szCs w:val="22"/>
          <w:lang w:eastAsia="sr-Latn-CS"/>
        </w:rPr>
      </w:pPr>
      <w:r w:rsidRPr="00AA4BCA">
        <w:rPr>
          <w:rFonts w:cs="Arial"/>
          <w:color w:val="000000"/>
          <w:szCs w:val="22"/>
          <w:lang w:eastAsia="sr-Latn-CS"/>
        </w:rPr>
        <w:t xml:space="preserve">4. </w:t>
      </w:r>
      <w:r w:rsidR="00517AE5" w:rsidRPr="00AA4BCA">
        <w:rPr>
          <w:rFonts w:cs="Arial"/>
          <w:color w:val="000000"/>
          <w:szCs w:val="22"/>
          <w:lang w:eastAsia="sr-Latn-CS"/>
        </w:rPr>
        <w:t xml:space="preserve">The Purchaser determines that the bidder has in the period of the previous two years up to the date of expiry of the time limit for submission of tenders,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in the field of social and labour law and conventions on environmental protection; </w:t>
      </w:r>
    </w:p>
    <w:p w14:paraId="1D027465" w14:textId="77777777" w:rsidR="00517AE5" w:rsidRPr="00AA4BCA" w:rsidRDefault="00517AE5" w:rsidP="00517AE5">
      <w:pPr>
        <w:ind w:left="600"/>
        <w:jc w:val="both"/>
        <w:rPr>
          <w:rFonts w:cs="Arial"/>
          <w:color w:val="000000"/>
          <w:szCs w:val="22"/>
          <w:lang w:eastAsia="sr-Latn-CS"/>
        </w:rPr>
      </w:pPr>
    </w:p>
    <w:p w14:paraId="02380DBA" w14:textId="013E0D4A" w:rsidR="00517AE5" w:rsidRPr="00AA4BCA" w:rsidRDefault="008E1C53" w:rsidP="00517AE5">
      <w:pPr>
        <w:ind w:left="600"/>
        <w:jc w:val="both"/>
        <w:rPr>
          <w:rFonts w:cs="Arial"/>
          <w:color w:val="000000"/>
          <w:szCs w:val="22"/>
          <w:lang w:eastAsia="sr-Latn-CS"/>
        </w:rPr>
      </w:pPr>
      <w:r w:rsidRPr="00AA4BCA">
        <w:rPr>
          <w:rFonts w:cs="Arial"/>
          <w:color w:val="000000"/>
          <w:szCs w:val="22"/>
          <w:lang w:eastAsia="sr-Latn-CS"/>
        </w:rPr>
        <w:t xml:space="preserve">5. </w:t>
      </w:r>
      <w:r w:rsidR="00517AE5" w:rsidRPr="00AA4BCA">
        <w:rPr>
          <w:rFonts w:cs="Arial"/>
          <w:color w:val="000000"/>
          <w:szCs w:val="22"/>
          <w:lang w:eastAsia="sr-Latn-CS"/>
        </w:rPr>
        <w:t>The Purchaser determines that the bidder has undertaken to unduly influence the decision-making process of the Purchaser or obtain confidential information that may confer upon it undue advantage in the public procurement procedure or to has provided misleading information that may have effect on decisions concerning the exclusion of bidder, the selection of an bidder or the award of a contract.</w:t>
      </w:r>
    </w:p>
    <w:p w14:paraId="3B73538A" w14:textId="77777777" w:rsidR="00517AE5" w:rsidRPr="00AA4BCA" w:rsidRDefault="00517AE5" w:rsidP="00517AE5">
      <w:pPr>
        <w:ind w:left="600"/>
        <w:jc w:val="both"/>
        <w:rPr>
          <w:rFonts w:cs="Arial"/>
          <w:color w:val="000000"/>
          <w:szCs w:val="22"/>
          <w:lang w:eastAsia="sr-Latn-CS"/>
        </w:rPr>
      </w:pPr>
    </w:p>
    <w:p w14:paraId="5258AD1A" w14:textId="77777777" w:rsidR="00517AE5" w:rsidRPr="00AA4BCA" w:rsidRDefault="00517AE5" w:rsidP="00517AE5">
      <w:pPr>
        <w:ind w:left="600"/>
        <w:jc w:val="both"/>
        <w:rPr>
          <w:rFonts w:cs="Arial"/>
          <w:color w:val="000000"/>
          <w:szCs w:val="22"/>
          <w:lang w:eastAsia="sr-Latn-CS"/>
        </w:rPr>
      </w:pPr>
    </w:p>
    <w:p w14:paraId="2EF5925E" w14:textId="77777777"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Documentary evidence:</w:t>
      </w:r>
    </w:p>
    <w:p w14:paraId="1DFCE469" w14:textId="77777777" w:rsidR="00517AE5" w:rsidRPr="00AA4BCA" w:rsidRDefault="00517AE5" w:rsidP="00517AE5">
      <w:pPr>
        <w:ind w:left="600"/>
        <w:jc w:val="both"/>
        <w:rPr>
          <w:rFonts w:cs="Arial"/>
          <w:color w:val="000000"/>
          <w:szCs w:val="22"/>
          <w:lang w:eastAsia="sr-Latn-CS"/>
        </w:rPr>
      </w:pPr>
    </w:p>
    <w:p w14:paraId="09D355D5" w14:textId="77777777"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If requested by the Purchaser, Bidders shall provide evidence, by common law countries in which they are established, not to fall into the above categories of mandatory exclusion. Date of evidence documents must not be older than 60 days before the date of the publication of the Contract Notice for this procurement procedure.  If there is any doubt about facts that are proved in documentary evidence, the Bidder is obliged to submit supplementary documentary evidence to demonstrate the abovementioned exclusion grounds.</w:t>
      </w:r>
    </w:p>
    <w:p w14:paraId="0B907D03" w14:textId="77777777" w:rsidR="00517AE5" w:rsidRPr="00AA4BCA" w:rsidRDefault="00517AE5" w:rsidP="00517AE5">
      <w:pPr>
        <w:ind w:left="600"/>
        <w:jc w:val="both"/>
        <w:rPr>
          <w:rFonts w:cs="Arial"/>
          <w:color w:val="000000"/>
          <w:szCs w:val="22"/>
          <w:lang w:eastAsia="sr-Latn-CS"/>
        </w:rPr>
      </w:pPr>
    </w:p>
    <w:p w14:paraId="41188B25" w14:textId="77777777"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Where a Bidder could not obtain requested documents within the deadline for submission of evidence because, according to the regulations of its state of registration, the documents could not have been issued before the moment of bid submission, if the Bidder provides appropriate evidence thereof, the Purchaser may allow that Bidder to deliver the required documents within a subsequently set extended deadline.</w:t>
      </w:r>
    </w:p>
    <w:p w14:paraId="659EE6FA" w14:textId="77777777" w:rsidR="00517AE5" w:rsidRPr="00AA4BCA" w:rsidRDefault="00517AE5" w:rsidP="00517AE5">
      <w:pPr>
        <w:ind w:left="600"/>
        <w:jc w:val="both"/>
        <w:rPr>
          <w:rFonts w:cs="Arial"/>
          <w:color w:val="000000"/>
          <w:szCs w:val="22"/>
          <w:lang w:eastAsia="sr-Latn-CS"/>
        </w:rPr>
      </w:pPr>
    </w:p>
    <w:p w14:paraId="1C0FEB2D" w14:textId="77777777" w:rsidR="00517AE5" w:rsidRPr="00AA4BCA" w:rsidRDefault="00517AE5" w:rsidP="00517AE5">
      <w:pPr>
        <w:ind w:left="600"/>
        <w:jc w:val="both"/>
        <w:rPr>
          <w:rFonts w:cs="Arial"/>
          <w:color w:val="000000"/>
          <w:szCs w:val="22"/>
          <w:lang w:eastAsia="sr-Latn-CS"/>
        </w:rPr>
      </w:pPr>
    </w:p>
    <w:p w14:paraId="29BDD578" w14:textId="77777777"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 xml:space="preserve">For the Bidders from the Purchaser’s Country, the evidences for the absence of the exclusion grounds are documents as specified below: </w:t>
      </w:r>
    </w:p>
    <w:p w14:paraId="72B3384E" w14:textId="77777777" w:rsidR="00517AE5" w:rsidRPr="00AA4BCA" w:rsidRDefault="00517AE5" w:rsidP="00517AE5">
      <w:pPr>
        <w:ind w:left="600"/>
        <w:jc w:val="both"/>
        <w:rPr>
          <w:rFonts w:cs="Arial"/>
          <w:color w:val="000000"/>
          <w:szCs w:val="22"/>
          <w:lang w:eastAsia="sr-Latn-CS"/>
        </w:rPr>
      </w:pPr>
    </w:p>
    <w:p w14:paraId="6083EEC3" w14:textId="5961310B"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 xml:space="preserve">point </w:t>
      </w:r>
      <w:r w:rsidR="008E1C53" w:rsidRPr="00AA4BCA">
        <w:rPr>
          <w:rFonts w:cs="Arial"/>
          <w:color w:val="000000"/>
          <w:szCs w:val="22"/>
          <w:lang w:eastAsia="sr-Latn-CS"/>
        </w:rPr>
        <w:t>2</w:t>
      </w:r>
      <w:r w:rsidRPr="00AA4BCA">
        <w:rPr>
          <w:rFonts w:cs="Arial"/>
          <w:color w:val="000000"/>
          <w:szCs w:val="22"/>
          <w:lang w:eastAsia="sr-Latn-CS"/>
        </w:rPr>
        <w:t xml:space="preserve">. shall be proved by a certificate of the competent court or a competent police authority;  </w:t>
      </w:r>
    </w:p>
    <w:p w14:paraId="406B945E" w14:textId="05BEF1A2"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 xml:space="preserve">point </w:t>
      </w:r>
      <w:r w:rsidR="008E1C53" w:rsidRPr="00AA4BCA">
        <w:rPr>
          <w:rFonts w:cs="Arial"/>
          <w:color w:val="000000"/>
          <w:szCs w:val="22"/>
          <w:lang w:eastAsia="sr-Latn-CS"/>
        </w:rPr>
        <w:t>3</w:t>
      </w:r>
      <w:r w:rsidRPr="00AA4BCA">
        <w:rPr>
          <w:rFonts w:cs="Arial"/>
          <w:color w:val="000000"/>
          <w:szCs w:val="22"/>
          <w:lang w:eastAsia="sr-Latn-CS"/>
        </w:rPr>
        <w:t>. shall be proved by a certificate of the competent tax authority and organisation for the mandatory social insurance, or certificate of the competent authority to the effect that the bidder is undergoing the privatisation procedure;</w:t>
      </w:r>
    </w:p>
    <w:p w14:paraId="7A27B8B4" w14:textId="14D48941"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 xml:space="preserve">referred to point </w:t>
      </w:r>
      <w:r w:rsidR="008E1C53" w:rsidRPr="00AA4BCA">
        <w:rPr>
          <w:rFonts w:cs="Arial"/>
          <w:color w:val="000000"/>
          <w:szCs w:val="22"/>
          <w:lang w:eastAsia="sr-Latn-CS"/>
        </w:rPr>
        <w:t>4</w:t>
      </w:r>
      <w:r w:rsidRPr="00AA4BCA">
        <w:rPr>
          <w:rFonts w:cs="Arial"/>
          <w:color w:val="000000"/>
          <w:szCs w:val="22"/>
          <w:lang w:eastAsia="sr-Latn-CS"/>
        </w:rPr>
        <w:t xml:space="preserve">. Purchaser shall accept Statement given by the bidder  under criminal responsibility and liability that the bidder has not in the period of the previous two years up to the date of expiry of the time limit for submission of tenders, violated applicable </w:t>
      </w:r>
      <w:r w:rsidRPr="00AA4BCA">
        <w:rPr>
          <w:rFonts w:cs="Arial"/>
          <w:color w:val="000000"/>
          <w:szCs w:val="22"/>
          <w:lang w:eastAsia="sr-Latn-CS"/>
        </w:rPr>
        <w:lastRenderedPageBreak/>
        <w:t>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in the field of social and labour law and conventions on environmental protection;</w:t>
      </w:r>
    </w:p>
    <w:p w14:paraId="60E5DA6F" w14:textId="60DADA66"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 xml:space="preserve">referred to point </w:t>
      </w:r>
      <w:r w:rsidR="008E1C53" w:rsidRPr="00AA4BCA">
        <w:rPr>
          <w:rFonts w:cs="Arial"/>
          <w:color w:val="000000"/>
          <w:szCs w:val="22"/>
          <w:lang w:eastAsia="sr-Latn-CS"/>
        </w:rPr>
        <w:t>5</w:t>
      </w:r>
      <w:r w:rsidRPr="00AA4BCA">
        <w:rPr>
          <w:rFonts w:cs="Arial"/>
          <w:color w:val="000000"/>
          <w:szCs w:val="22"/>
          <w:lang w:eastAsia="sr-Latn-CS"/>
        </w:rPr>
        <w:t>. Purchaser shall accept Statement given by the bidder under criminal responsibility and liability that the bidder has not undertaken to unduly influence the decision-making process of the Purchaser or obtain confidential information that may confer upon it undue advantage in the public procurement procedure or to has provided misleading information that may have effect on decisions concerning the exclusion of bidder, the selection of an bidder or the award of a contract.</w:t>
      </w:r>
    </w:p>
    <w:p w14:paraId="6CF9B6B4" w14:textId="77777777" w:rsidR="00517AE5" w:rsidRPr="00AA4BCA" w:rsidRDefault="00517AE5" w:rsidP="00517AE5">
      <w:pPr>
        <w:ind w:left="600"/>
        <w:jc w:val="both"/>
        <w:rPr>
          <w:rFonts w:cs="Arial"/>
          <w:color w:val="000000"/>
          <w:szCs w:val="22"/>
          <w:lang w:eastAsia="sr-Latn-CS"/>
        </w:rPr>
      </w:pPr>
    </w:p>
    <w:p w14:paraId="42E30430" w14:textId="007D455E"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Bidders registered in Register of bidders, whose functioning is entrusted to Serbian Business Register Agency, according to Public Procurement Law of Serbia, shall be considered fulfilling requirements under point 1</w:t>
      </w:r>
      <w:r w:rsidR="008E1C53" w:rsidRPr="00AA4BCA">
        <w:rPr>
          <w:rFonts w:cs="Arial"/>
          <w:color w:val="000000"/>
          <w:szCs w:val="22"/>
          <w:lang w:eastAsia="sr-Latn-CS"/>
        </w:rPr>
        <w:t xml:space="preserve">, 2 </w:t>
      </w:r>
      <w:r w:rsidRPr="00AA4BCA">
        <w:rPr>
          <w:rFonts w:cs="Arial"/>
          <w:color w:val="000000"/>
          <w:szCs w:val="22"/>
          <w:lang w:eastAsia="sr-Latn-CS"/>
        </w:rPr>
        <w:t xml:space="preserve">and </w:t>
      </w:r>
      <w:r w:rsidR="008E1C53" w:rsidRPr="00AA4BCA">
        <w:rPr>
          <w:rFonts w:cs="Arial"/>
          <w:color w:val="000000"/>
          <w:szCs w:val="22"/>
          <w:lang w:eastAsia="sr-Latn-CS"/>
        </w:rPr>
        <w:t>3</w:t>
      </w:r>
      <w:r w:rsidRPr="00AA4BCA">
        <w:rPr>
          <w:rFonts w:cs="Arial"/>
          <w:color w:val="000000"/>
          <w:szCs w:val="22"/>
          <w:lang w:eastAsia="sr-Latn-CS"/>
        </w:rPr>
        <w:t>. and no related documentary evidences should be submitted.</w:t>
      </w:r>
    </w:p>
    <w:p w14:paraId="1A247563" w14:textId="77777777" w:rsidR="00517AE5" w:rsidRPr="00AA4BCA" w:rsidRDefault="00517AE5" w:rsidP="00517AE5">
      <w:pPr>
        <w:ind w:left="600"/>
        <w:jc w:val="both"/>
        <w:rPr>
          <w:rFonts w:cs="Arial"/>
          <w:color w:val="000000"/>
          <w:szCs w:val="22"/>
          <w:lang w:eastAsia="sr-Latn-CS"/>
        </w:rPr>
      </w:pPr>
    </w:p>
    <w:p w14:paraId="03B8298A" w14:textId="77777777" w:rsidR="00517AE5" w:rsidRPr="00AA4BCA" w:rsidRDefault="00517AE5" w:rsidP="00517AE5">
      <w:pPr>
        <w:ind w:left="600"/>
        <w:jc w:val="both"/>
        <w:rPr>
          <w:rFonts w:cs="Arial"/>
          <w:color w:val="000000"/>
          <w:szCs w:val="22"/>
          <w:lang w:eastAsia="sr-Latn-CS"/>
        </w:rPr>
      </w:pPr>
    </w:p>
    <w:p w14:paraId="4B1E4D0D" w14:textId="77777777" w:rsidR="00517AE5" w:rsidRPr="00AA4BCA" w:rsidRDefault="00517AE5" w:rsidP="00517AE5">
      <w:pPr>
        <w:ind w:left="600"/>
        <w:jc w:val="both"/>
        <w:rPr>
          <w:rFonts w:cs="Arial"/>
          <w:color w:val="000000"/>
          <w:szCs w:val="22"/>
          <w:lang w:eastAsia="sr-Latn-CS"/>
        </w:rPr>
      </w:pPr>
    </w:p>
    <w:p w14:paraId="647ED538" w14:textId="77777777"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 xml:space="preserve">For the Bidders that have its seat in another country, the evidences for the absence of the exclusion grounds are documents as specified below: </w:t>
      </w:r>
    </w:p>
    <w:p w14:paraId="70C6BBF4" w14:textId="77777777" w:rsidR="00517AE5" w:rsidRPr="00AA4BCA" w:rsidRDefault="00517AE5" w:rsidP="00517AE5">
      <w:pPr>
        <w:ind w:left="600"/>
        <w:jc w:val="both"/>
        <w:rPr>
          <w:rFonts w:cs="Arial"/>
          <w:color w:val="000000"/>
          <w:szCs w:val="22"/>
          <w:lang w:eastAsia="sr-Latn-CS"/>
        </w:rPr>
      </w:pPr>
    </w:p>
    <w:p w14:paraId="13256E17" w14:textId="2EB2EC22"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 xml:space="preserve">referred to point </w:t>
      </w:r>
      <w:r w:rsidR="00C23C85" w:rsidRPr="00AA4BCA">
        <w:rPr>
          <w:rFonts w:cs="Arial"/>
          <w:color w:val="000000"/>
          <w:szCs w:val="22"/>
          <w:lang w:eastAsia="sr-Latn-CS"/>
        </w:rPr>
        <w:t>2</w:t>
      </w:r>
      <w:r w:rsidRPr="00AA4BCA">
        <w:rPr>
          <w:rFonts w:cs="Arial"/>
          <w:color w:val="000000"/>
          <w:szCs w:val="22"/>
          <w:lang w:eastAsia="sr-Latn-CS"/>
        </w:rPr>
        <w:t>. Purchaser shall accept an extract from the criminal records or another relevant register or, failing that, an equivalent document issued by a competent judicial or administrative authority in the country of the bidder's seat or the country of citizenship of the person concerned;</w:t>
      </w:r>
    </w:p>
    <w:p w14:paraId="1DFD11F1" w14:textId="77777777" w:rsidR="00517AE5" w:rsidRPr="00AA4BCA" w:rsidRDefault="00517AE5" w:rsidP="00517AE5">
      <w:pPr>
        <w:ind w:left="600"/>
        <w:jc w:val="both"/>
        <w:rPr>
          <w:rFonts w:cs="Arial"/>
          <w:color w:val="000000"/>
          <w:szCs w:val="22"/>
          <w:lang w:eastAsia="sr-Latn-CS"/>
        </w:rPr>
      </w:pPr>
    </w:p>
    <w:p w14:paraId="10A61D20" w14:textId="37A05F82"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 xml:space="preserve">referred to point </w:t>
      </w:r>
      <w:r w:rsidR="00C23C85" w:rsidRPr="00AA4BCA">
        <w:rPr>
          <w:rFonts w:cs="Arial"/>
          <w:color w:val="000000"/>
          <w:szCs w:val="22"/>
          <w:lang w:eastAsia="sr-Latn-CS"/>
        </w:rPr>
        <w:t>3</w:t>
      </w:r>
      <w:r w:rsidRPr="00AA4BCA">
        <w:rPr>
          <w:rFonts w:cs="Arial"/>
          <w:color w:val="000000"/>
          <w:szCs w:val="22"/>
          <w:lang w:eastAsia="sr-Latn-CS"/>
        </w:rPr>
        <w:t>. Purchaser shall accept a certificate of the competent authority in the country of the Bidder's seat;</w:t>
      </w:r>
    </w:p>
    <w:p w14:paraId="4FB80E8B" w14:textId="77777777" w:rsidR="00517AE5" w:rsidRPr="00AA4BCA" w:rsidRDefault="00517AE5" w:rsidP="00517AE5">
      <w:pPr>
        <w:ind w:left="600"/>
        <w:jc w:val="both"/>
        <w:rPr>
          <w:rFonts w:cs="Arial"/>
          <w:color w:val="000000"/>
          <w:szCs w:val="22"/>
          <w:lang w:eastAsia="sr-Latn-CS"/>
        </w:rPr>
      </w:pPr>
    </w:p>
    <w:p w14:paraId="6312D3FE" w14:textId="0F84FF88"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 xml:space="preserve">referred to point </w:t>
      </w:r>
      <w:r w:rsidR="00C23C85" w:rsidRPr="00AA4BCA">
        <w:rPr>
          <w:rFonts w:cs="Arial"/>
          <w:color w:val="000000"/>
          <w:szCs w:val="22"/>
          <w:lang w:eastAsia="sr-Latn-CS"/>
        </w:rPr>
        <w:t>4</w:t>
      </w:r>
      <w:r w:rsidRPr="00AA4BCA">
        <w:rPr>
          <w:rFonts w:cs="Arial"/>
          <w:color w:val="000000"/>
          <w:szCs w:val="22"/>
          <w:lang w:eastAsia="sr-Latn-CS"/>
        </w:rPr>
        <w:t>. Purchaser shall accept Statement given by the bidder  under criminal responsibility and liability that the bidder has not in the period of the previous two years up to the date of expiry of the time limit for submission of tenders,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in the field of social and labour law and conventions on environmental protection;</w:t>
      </w:r>
    </w:p>
    <w:p w14:paraId="645BADE2" w14:textId="77777777" w:rsidR="00517AE5" w:rsidRPr="00AA4BCA" w:rsidRDefault="00517AE5" w:rsidP="00517AE5">
      <w:pPr>
        <w:ind w:left="600"/>
        <w:jc w:val="both"/>
        <w:rPr>
          <w:rFonts w:cs="Arial"/>
          <w:color w:val="000000"/>
          <w:szCs w:val="22"/>
          <w:lang w:eastAsia="sr-Latn-CS"/>
        </w:rPr>
      </w:pPr>
    </w:p>
    <w:p w14:paraId="2C2AA58C" w14:textId="62802251"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w:t>
      </w:r>
      <w:r w:rsidRPr="00AA4BCA">
        <w:rPr>
          <w:rFonts w:cs="Arial"/>
          <w:color w:val="000000"/>
          <w:szCs w:val="22"/>
          <w:lang w:eastAsia="sr-Latn-CS"/>
        </w:rPr>
        <w:tab/>
        <w:t xml:space="preserve">referred to point </w:t>
      </w:r>
      <w:r w:rsidR="00C23C85" w:rsidRPr="00AA4BCA">
        <w:rPr>
          <w:rFonts w:cs="Arial"/>
          <w:color w:val="000000"/>
          <w:szCs w:val="22"/>
          <w:lang w:eastAsia="sr-Latn-CS"/>
        </w:rPr>
        <w:t>5</w:t>
      </w:r>
      <w:r w:rsidRPr="00AA4BCA">
        <w:rPr>
          <w:rFonts w:cs="Arial"/>
          <w:color w:val="000000"/>
          <w:szCs w:val="22"/>
          <w:lang w:eastAsia="sr-Latn-CS"/>
        </w:rPr>
        <w:t>. Purchaser shall accept Statement given by the bidder under criminal responsibility and liability that the bidder has not undertaken to unduly influence the decision-making process of the Purchaser or obtain confidential information that may confer upon it undue advantage in the public procurement procedure or to has provided misleading information that may have effect on decisions concerning the exclusion of bidder, the selection of an bidder or the award of a contract.</w:t>
      </w:r>
    </w:p>
    <w:p w14:paraId="7B1DBBA8" w14:textId="77777777" w:rsidR="00517AE5" w:rsidRPr="00AA4BCA" w:rsidRDefault="00517AE5" w:rsidP="00517AE5">
      <w:pPr>
        <w:ind w:left="600"/>
        <w:jc w:val="both"/>
        <w:rPr>
          <w:rFonts w:cs="Arial"/>
          <w:color w:val="000000"/>
          <w:szCs w:val="22"/>
          <w:lang w:eastAsia="sr-Latn-CS"/>
        </w:rPr>
      </w:pPr>
    </w:p>
    <w:p w14:paraId="3EB50707" w14:textId="77777777" w:rsidR="00517AE5" w:rsidRPr="00AA4BCA" w:rsidRDefault="00517AE5" w:rsidP="00517AE5">
      <w:pPr>
        <w:ind w:left="600"/>
        <w:jc w:val="both"/>
        <w:rPr>
          <w:rFonts w:cs="Arial"/>
          <w:color w:val="000000"/>
          <w:szCs w:val="22"/>
          <w:lang w:eastAsia="sr-Latn-CS"/>
        </w:rPr>
      </w:pPr>
    </w:p>
    <w:p w14:paraId="41DB8011" w14:textId="693435B9"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 xml:space="preserve">Where the country of the bidder's seat or the country of citizenship of the person concerned does not issue evidence referred above (point </w:t>
      </w:r>
      <w:r w:rsidR="00C23C85" w:rsidRPr="00AA4BCA">
        <w:rPr>
          <w:rFonts w:cs="Arial"/>
          <w:color w:val="000000"/>
          <w:szCs w:val="22"/>
          <w:lang w:eastAsia="sr-Latn-CS"/>
        </w:rPr>
        <w:t>2</w:t>
      </w:r>
      <w:r w:rsidRPr="00AA4BCA">
        <w:rPr>
          <w:rFonts w:cs="Arial"/>
          <w:color w:val="000000"/>
          <w:szCs w:val="22"/>
          <w:lang w:eastAsia="sr-Latn-CS"/>
        </w:rPr>
        <w:t xml:space="preserve">. and </w:t>
      </w:r>
      <w:r w:rsidR="00C23C85" w:rsidRPr="00AA4BCA">
        <w:rPr>
          <w:rFonts w:cs="Arial"/>
          <w:color w:val="000000"/>
          <w:szCs w:val="22"/>
          <w:lang w:eastAsia="sr-Latn-CS"/>
        </w:rPr>
        <w:t>3</w:t>
      </w:r>
      <w:r w:rsidRPr="00AA4BCA">
        <w:rPr>
          <w:rFonts w:cs="Arial"/>
          <w:color w:val="000000"/>
          <w:szCs w:val="22"/>
          <w:lang w:eastAsia="sr-Latn-CS"/>
        </w:rPr>
        <w:t xml:space="preserve">.)  or where these do not cover all information, Bidder may replace such evidence by a written declaration given under criminal responsibility and liability verified before a competent judicial or administrative authority, a notary or another competent body of the country concerned, to the effect that none of the listed exclusion grounds (point </w:t>
      </w:r>
      <w:r w:rsidR="00C23C85" w:rsidRPr="00AA4BCA">
        <w:rPr>
          <w:rFonts w:cs="Arial"/>
          <w:color w:val="000000"/>
          <w:szCs w:val="22"/>
          <w:lang w:eastAsia="sr-Latn-CS"/>
        </w:rPr>
        <w:t>2</w:t>
      </w:r>
      <w:r w:rsidRPr="00AA4BCA">
        <w:rPr>
          <w:rFonts w:cs="Arial"/>
          <w:color w:val="000000"/>
          <w:szCs w:val="22"/>
          <w:lang w:eastAsia="sr-Latn-CS"/>
        </w:rPr>
        <w:t xml:space="preserve">. and </w:t>
      </w:r>
      <w:r w:rsidR="00C23C85" w:rsidRPr="00AA4BCA">
        <w:rPr>
          <w:rFonts w:cs="Arial"/>
          <w:color w:val="000000"/>
          <w:szCs w:val="22"/>
          <w:lang w:eastAsia="sr-Latn-CS"/>
        </w:rPr>
        <w:t>3</w:t>
      </w:r>
      <w:r w:rsidRPr="00AA4BCA">
        <w:rPr>
          <w:rFonts w:cs="Arial"/>
          <w:color w:val="000000"/>
          <w:szCs w:val="22"/>
          <w:lang w:eastAsia="sr-Latn-CS"/>
        </w:rPr>
        <w:t xml:space="preserve">.) of the Bidder exist. </w:t>
      </w:r>
    </w:p>
    <w:p w14:paraId="1CCCF4EE" w14:textId="77777777" w:rsidR="00517AE5" w:rsidRPr="00AA4BCA" w:rsidRDefault="00517AE5" w:rsidP="00517AE5">
      <w:pPr>
        <w:ind w:left="600"/>
        <w:jc w:val="both"/>
        <w:rPr>
          <w:rFonts w:cs="Arial"/>
          <w:color w:val="000000"/>
          <w:szCs w:val="22"/>
          <w:lang w:eastAsia="sr-Latn-CS"/>
        </w:rPr>
      </w:pPr>
    </w:p>
    <w:p w14:paraId="7DDCFF63" w14:textId="77777777" w:rsidR="00517AE5" w:rsidRPr="00AA4BCA" w:rsidRDefault="00517AE5" w:rsidP="00517AE5">
      <w:pPr>
        <w:ind w:left="600"/>
        <w:jc w:val="both"/>
        <w:rPr>
          <w:rFonts w:cs="Arial"/>
          <w:color w:val="000000"/>
          <w:szCs w:val="22"/>
          <w:lang w:eastAsia="sr-Latn-CS"/>
        </w:rPr>
      </w:pPr>
      <w:r w:rsidRPr="00AA4BCA">
        <w:rPr>
          <w:rFonts w:cs="Arial"/>
          <w:color w:val="000000"/>
          <w:szCs w:val="22"/>
          <w:lang w:eastAsia="sr-Latn-CS"/>
        </w:rPr>
        <w:t>If there is any doubt about those facts, the Bidder is obliged to submit documentary evidence to demonstrate the abovementioned.</w:t>
      </w:r>
    </w:p>
    <w:p w14:paraId="223E6A42" w14:textId="77777777" w:rsidR="00517AE5" w:rsidRPr="00AA4BCA" w:rsidRDefault="00517AE5" w:rsidP="00517AE5">
      <w:pPr>
        <w:ind w:left="600"/>
        <w:jc w:val="both"/>
        <w:rPr>
          <w:rFonts w:cs="Arial"/>
          <w:color w:val="000000"/>
          <w:szCs w:val="22"/>
          <w:lang w:eastAsia="sr-Latn-CS"/>
        </w:rPr>
      </w:pPr>
    </w:p>
    <w:p w14:paraId="1204354F" w14:textId="4C241CC2" w:rsidR="00BE0A16" w:rsidRPr="00AA4BCA" w:rsidRDefault="00517AE5" w:rsidP="00A07EF2">
      <w:pPr>
        <w:ind w:left="600"/>
        <w:jc w:val="both"/>
        <w:rPr>
          <w:b/>
        </w:rPr>
      </w:pPr>
      <w:r w:rsidRPr="00AA4BCA">
        <w:rPr>
          <w:rFonts w:cs="Arial"/>
          <w:color w:val="000000"/>
          <w:szCs w:val="22"/>
          <w:lang w:eastAsia="sr-Latn-CS"/>
        </w:rPr>
        <w:t xml:space="preserve">This provision applies to all lots and all members in a joint venture/consortium. Bidders shall submit the </w:t>
      </w:r>
      <w:bookmarkStart w:id="99" w:name="_Hlk94620291"/>
      <w:r w:rsidRPr="00AA4BCA">
        <w:rPr>
          <w:rFonts w:cs="Arial"/>
          <w:color w:val="000000"/>
          <w:szCs w:val="22"/>
          <w:lang w:eastAsia="sr-Latn-CS"/>
        </w:rPr>
        <w:t>Declaration of Fulfilment of Criteria for Qualitative Selection of Economic Operator (DFC)</w:t>
      </w:r>
      <w:bookmarkEnd w:id="99"/>
      <w:r w:rsidRPr="00AA4BCA">
        <w:rPr>
          <w:rFonts w:cs="Arial"/>
          <w:color w:val="000000"/>
          <w:szCs w:val="22"/>
          <w:lang w:eastAsia="sr-Latn-CS"/>
        </w:rPr>
        <w:t xml:space="preserve"> (filled in forms in parts I, II, III and </w:t>
      </w:r>
      <w:r w:rsidR="00CA63A0" w:rsidRPr="00AA4BCA">
        <w:rPr>
          <w:rFonts w:cs="Arial"/>
          <w:color w:val="000000"/>
          <w:szCs w:val="22"/>
          <w:lang w:eastAsia="sr-Latn-CS"/>
        </w:rPr>
        <w:t>I</w:t>
      </w:r>
      <w:r w:rsidRPr="00AA4BCA">
        <w:rPr>
          <w:rFonts w:cs="Arial"/>
          <w:color w:val="000000"/>
          <w:szCs w:val="22"/>
          <w:lang w:eastAsia="sr-Latn-CS"/>
        </w:rPr>
        <w:t>V) at the time of bid submission, and the documentary evidence in support of the DFC only if so requested by the Purchaser. The DFC</w:t>
      </w:r>
      <w:r w:rsidR="005F3548" w:rsidRPr="00AA4BCA">
        <w:rPr>
          <w:rFonts w:cs="Arial"/>
          <w:color w:val="000000"/>
          <w:szCs w:val="22"/>
          <w:lang w:eastAsia="sr-Latn-CS"/>
        </w:rPr>
        <w:t xml:space="preserve"> template</w:t>
      </w:r>
      <w:r w:rsidRPr="00AA4BCA">
        <w:rPr>
          <w:rFonts w:cs="Arial"/>
          <w:color w:val="000000"/>
          <w:szCs w:val="22"/>
          <w:lang w:eastAsia="sr-Latn-CS"/>
        </w:rPr>
        <w:t xml:space="preserve"> is </w:t>
      </w:r>
      <w:r w:rsidR="005D07EB" w:rsidRPr="00AA4BCA">
        <w:rPr>
          <w:rFonts w:cs="Arial"/>
          <w:color w:val="000000"/>
          <w:szCs w:val="22"/>
          <w:lang w:eastAsia="sr-Latn-CS"/>
        </w:rPr>
        <w:t>given as Bidding Form -</w:t>
      </w:r>
      <w:r w:rsidR="005D07EB" w:rsidRPr="00AA4BCA">
        <w:t xml:space="preserve"> </w:t>
      </w:r>
      <w:r w:rsidR="005D07EB" w:rsidRPr="00AA4BCA">
        <w:rPr>
          <w:rFonts w:cs="Arial"/>
          <w:color w:val="000000"/>
          <w:szCs w:val="22"/>
          <w:lang w:eastAsia="sr-Latn-CS"/>
        </w:rPr>
        <w:t>Declaration of Fulfilment of Criteria for Qualitative Selection of Economic Operator (DFC)</w:t>
      </w:r>
      <w:r w:rsidR="00D62D8C" w:rsidRPr="00AA4BCA">
        <w:rPr>
          <w:rFonts w:cs="Arial"/>
          <w:color w:val="000000"/>
          <w:szCs w:val="22"/>
          <w:lang w:eastAsia="sr-Latn-CS"/>
        </w:rPr>
        <w:t>.</w:t>
      </w:r>
      <w:r w:rsidRPr="00AA4BCA">
        <w:rPr>
          <w:rFonts w:cs="Arial"/>
          <w:color w:val="000000"/>
          <w:szCs w:val="22"/>
          <w:lang w:eastAsia="sr-Latn-CS"/>
        </w:rPr>
        <w:t xml:space="preserve"> </w:t>
      </w:r>
      <w:r w:rsidR="00BE0A16" w:rsidRPr="00AA4BCA">
        <w:rPr>
          <w:b/>
        </w:rPr>
        <w:t xml:space="preserve"> </w:t>
      </w:r>
    </w:p>
    <w:p w14:paraId="6980D16F" w14:textId="77777777" w:rsidR="00F9517B" w:rsidRPr="00AA4BCA" w:rsidRDefault="00F9517B" w:rsidP="00517AE5">
      <w:pPr>
        <w:ind w:left="600"/>
        <w:jc w:val="both"/>
        <w:rPr>
          <w:rFonts w:cs="Arial"/>
          <w:color w:val="000000"/>
          <w:szCs w:val="22"/>
          <w:lang w:eastAsia="sr-Latn-CS"/>
        </w:rPr>
      </w:pPr>
    </w:p>
    <w:p w14:paraId="222DD917" w14:textId="0562C685" w:rsidR="00517AE5" w:rsidRPr="00AA4BCA" w:rsidRDefault="00F9517B" w:rsidP="00517AE5">
      <w:pPr>
        <w:ind w:left="600"/>
        <w:jc w:val="both"/>
        <w:rPr>
          <w:rFonts w:cs="Arial"/>
          <w:color w:val="000000"/>
          <w:szCs w:val="22"/>
          <w:lang w:eastAsia="sr-Latn-CS"/>
        </w:rPr>
      </w:pPr>
      <w:r w:rsidRPr="00AA4BCA">
        <w:rPr>
          <w:rFonts w:cs="Arial"/>
          <w:color w:val="000000"/>
          <w:szCs w:val="22"/>
          <w:lang w:eastAsia="sr-Latn-CS"/>
        </w:rPr>
        <w:t xml:space="preserve">If the bidder who submitted the best evaluated substantially responsive bid according to the contract award criteria fails to provide documentary evidence supporting the post-qualification requirements as set out above, the Purchaser may request documentary evidence from the lower-ranked bidders (second-best, third-best, etc) and consequently award the contract(s) to the bidder that has supplied documentary evidence to the satisfaction of the Purchaser in line with ITB 19.1. </w:t>
      </w:r>
    </w:p>
    <w:p w14:paraId="77CBA613" w14:textId="77777777" w:rsidR="00517AE5" w:rsidRPr="00AA4BCA" w:rsidRDefault="00517AE5" w:rsidP="00517AE5">
      <w:pPr>
        <w:ind w:left="600"/>
        <w:jc w:val="both"/>
        <w:rPr>
          <w:rFonts w:cs="Arial"/>
          <w:color w:val="000000"/>
          <w:szCs w:val="22"/>
          <w:lang w:eastAsia="sr-Latn-CS"/>
        </w:rPr>
      </w:pPr>
    </w:p>
    <w:bookmarkEnd w:id="97"/>
    <w:bookmarkEnd w:id="98"/>
    <w:p w14:paraId="59DB2DC2" w14:textId="0F019CE1" w:rsidR="006C305C" w:rsidRPr="00AA4BCA" w:rsidRDefault="006C305C" w:rsidP="006C305C">
      <w:pPr>
        <w:tabs>
          <w:tab w:val="left" w:pos="540"/>
          <w:tab w:val="right" w:pos="9072"/>
        </w:tabs>
        <w:ind w:left="540"/>
        <w:jc w:val="both"/>
      </w:pPr>
      <w:r w:rsidRPr="00AA4BCA">
        <w:t xml:space="preserve">Data regarding Legal capability should be entered in </w:t>
      </w:r>
      <w:r w:rsidR="00C2430C" w:rsidRPr="00AA4BCA">
        <w:t>Part I</w:t>
      </w:r>
      <w:r w:rsidR="002C2BB0" w:rsidRPr="00AA4BCA">
        <w:t xml:space="preserve">: Information concerning the procurement procedure and the contracting authority/entity, </w:t>
      </w:r>
      <w:r w:rsidRPr="00AA4BCA">
        <w:t>Part II: Information concerning the economic operator, Point A: Information about the economic operator, Point B: Information about representatives of economic operator,</w:t>
      </w:r>
      <w:r w:rsidR="002D2422" w:rsidRPr="00AA4BCA">
        <w:t xml:space="preserve"> Point C: Information about the reliance on the capacities of other entities, Point D: Information concerning subcontractors (on which the economic operator does not rely),</w:t>
      </w:r>
      <w:r w:rsidRPr="00AA4BCA">
        <w:t xml:space="preserve"> Part III: Exclusion grounds Point A: Mandatory exclusion grounds </w:t>
      </w:r>
      <w:r w:rsidR="002C2BB0" w:rsidRPr="00AA4BCA">
        <w:t xml:space="preserve">and Part IV: Concluding statement </w:t>
      </w:r>
      <w:r w:rsidRPr="00AA4BCA">
        <w:t>of DFC.</w:t>
      </w:r>
    </w:p>
    <w:p w14:paraId="43FAE1BA" w14:textId="77777777" w:rsidR="006C4E96" w:rsidRPr="00AA4BCA" w:rsidRDefault="006C4E96" w:rsidP="007A0C33">
      <w:pPr>
        <w:pStyle w:val="NormalWeb"/>
        <w:spacing w:before="0" w:beforeAutospacing="0" w:after="200" w:afterAutospacing="0"/>
        <w:ind w:firstLine="634"/>
        <w:jc w:val="both"/>
      </w:pPr>
    </w:p>
    <w:p w14:paraId="1A764086" w14:textId="3C641E3F" w:rsidR="00A46B64" w:rsidRPr="00AA4BCA" w:rsidRDefault="00A46B64" w:rsidP="009B66F3">
      <w:pPr>
        <w:pStyle w:val="BankNormal"/>
        <w:numPr>
          <w:ilvl w:val="2"/>
          <w:numId w:val="62"/>
        </w:numPr>
        <w:spacing w:after="200"/>
        <w:jc w:val="both"/>
        <w:rPr>
          <w:b/>
        </w:rPr>
      </w:pPr>
      <w:r w:rsidRPr="00AA4BCA">
        <w:rPr>
          <w:b/>
        </w:rPr>
        <w:t>Technical Capability</w:t>
      </w:r>
    </w:p>
    <w:p w14:paraId="3575C315" w14:textId="502F36D5" w:rsidR="00773B63" w:rsidRPr="00AA4BCA" w:rsidRDefault="00F248EA" w:rsidP="00F248EA">
      <w:pPr>
        <w:pStyle w:val="CommentText"/>
        <w:spacing w:after="200"/>
        <w:ind w:left="720"/>
        <w:jc w:val="both"/>
        <w:rPr>
          <w:sz w:val="24"/>
          <w:szCs w:val="24"/>
        </w:rPr>
      </w:pPr>
      <w:r w:rsidRPr="00AA4BCA">
        <w:rPr>
          <w:b/>
          <w:sz w:val="24"/>
          <w:szCs w:val="24"/>
        </w:rPr>
        <w:t>Production capacity:</w:t>
      </w:r>
      <w:r w:rsidRPr="00AA4BCA">
        <w:rPr>
          <w:sz w:val="24"/>
          <w:szCs w:val="24"/>
        </w:rPr>
        <w:t xml:space="preserve"> </w:t>
      </w:r>
      <w:bookmarkStart w:id="100" w:name="_Hlk93964332"/>
      <w:r w:rsidR="00773B63" w:rsidRPr="00AA4BCA">
        <w:rPr>
          <w:sz w:val="24"/>
          <w:szCs w:val="24"/>
        </w:rPr>
        <w:t xml:space="preserve">Bidders should be authorized by official manufacturers of goods to </w:t>
      </w:r>
      <w:bookmarkEnd w:id="100"/>
      <w:r w:rsidR="00773B63" w:rsidRPr="00AA4BCA">
        <w:rPr>
          <w:sz w:val="24"/>
          <w:szCs w:val="24"/>
        </w:rPr>
        <w:t>submit a bid the purpose of which is to provide the goods, to subsequently negotiate and sign the contract and to extend the manufacturers full guarantee and warranty in accordance with Clause 27 of the General Conditions of Contract, with respect to the Goods offered.</w:t>
      </w:r>
    </w:p>
    <w:p w14:paraId="45961019" w14:textId="27F5098C" w:rsidR="00F248EA" w:rsidRPr="00AA4BCA" w:rsidRDefault="00773B63" w:rsidP="00F248EA">
      <w:pPr>
        <w:pStyle w:val="CommentText"/>
        <w:spacing w:after="200"/>
        <w:ind w:left="720"/>
        <w:jc w:val="both"/>
        <w:rPr>
          <w:sz w:val="24"/>
          <w:szCs w:val="24"/>
        </w:rPr>
      </w:pPr>
      <w:r w:rsidRPr="00AA4BCA">
        <w:rPr>
          <w:b/>
          <w:sz w:val="24"/>
          <w:szCs w:val="24"/>
        </w:rPr>
        <w:t>Documentary evidence:</w:t>
      </w:r>
      <w:r w:rsidRPr="00AA4BCA">
        <w:rPr>
          <w:sz w:val="24"/>
          <w:szCs w:val="24"/>
        </w:rPr>
        <w:t xml:space="preserve"> </w:t>
      </w:r>
      <w:r w:rsidR="00F248EA" w:rsidRPr="00AA4BCA">
        <w:rPr>
          <w:sz w:val="24"/>
          <w:szCs w:val="24"/>
        </w:rPr>
        <w:t>Manufacturer’s Authorization (for Bidder)</w:t>
      </w:r>
    </w:p>
    <w:p w14:paraId="21C0B787" w14:textId="17221600" w:rsidR="002654AE" w:rsidRPr="00AA4BCA" w:rsidRDefault="002654AE" w:rsidP="002654AE">
      <w:pPr>
        <w:pStyle w:val="CommentText"/>
        <w:spacing w:after="200"/>
        <w:ind w:left="720"/>
        <w:jc w:val="both"/>
        <w:rPr>
          <w:bCs/>
          <w:sz w:val="24"/>
          <w:szCs w:val="24"/>
        </w:rPr>
      </w:pPr>
      <w:r w:rsidRPr="00AA4BCA">
        <w:rPr>
          <w:bCs/>
          <w:sz w:val="24"/>
          <w:szCs w:val="24"/>
        </w:rPr>
        <w:t>Manufacturer’s Sales Authorization may be issued by manufacturer or distributor or partner or authorized importer.</w:t>
      </w:r>
    </w:p>
    <w:p w14:paraId="7E7C0158" w14:textId="4A2E404B" w:rsidR="002654AE" w:rsidRPr="00AA4BCA" w:rsidRDefault="00FF6210" w:rsidP="00F248EA">
      <w:pPr>
        <w:pStyle w:val="CommentText"/>
        <w:spacing w:after="200"/>
        <w:ind w:left="720"/>
        <w:jc w:val="both"/>
        <w:rPr>
          <w:b/>
          <w:sz w:val="24"/>
          <w:szCs w:val="24"/>
        </w:rPr>
      </w:pPr>
      <w:bookmarkStart w:id="101" w:name="_Hlk117085243"/>
      <w:bookmarkStart w:id="102" w:name="_Hlk117156040"/>
      <w:r w:rsidRPr="00AA4BCA">
        <w:rPr>
          <w:b/>
          <w:sz w:val="24"/>
          <w:szCs w:val="24"/>
        </w:rPr>
        <w:lastRenderedPageBreak/>
        <w:t>The members</w:t>
      </w:r>
      <w:r w:rsidRPr="00AA4BCA">
        <w:rPr>
          <w:b/>
        </w:rPr>
        <w:t xml:space="preserve"> </w:t>
      </w:r>
      <w:r w:rsidRPr="00AA4BCA">
        <w:rPr>
          <w:b/>
          <w:sz w:val="24"/>
          <w:szCs w:val="24"/>
        </w:rPr>
        <w:t>in a joint venture/consortium can fulfil th</w:t>
      </w:r>
      <w:r w:rsidR="003C0B6F" w:rsidRPr="00AA4BCA">
        <w:rPr>
          <w:b/>
          <w:sz w:val="24"/>
          <w:szCs w:val="24"/>
        </w:rPr>
        <w:t>is</w:t>
      </w:r>
      <w:r w:rsidRPr="00AA4BCA">
        <w:rPr>
          <w:b/>
          <w:sz w:val="24"/>
          <w:szCs w:val="24"/>
        </w:rPr>
        <w:t xml:space="preserve"> requirement in cumulative manner</w:t>
      </w:r>
      <w:r w:rsidR="003C0B6F" w:rsidRPr="00AA4BCA">
        <w:rPr>
          <w:b/>
          <w:sz w:val="24"/>
          <w:szCs w:val="24"/>
        </w:rPr>
        <w:t xml:space="preserve">. </w:t>
      </w:r>
      <w:bookmarkEnd w:id="101"/>
    </w:p>
    <w:bookmarkEnd w:id="102"/>
    <w:p w14:paraId="3835E9C9" w14:textId="51D57C24" w:rsidR="00773B63" w:rsidRPr="00AA4BCA" w:rsidRDefault="00F248EA" w:rsidP="00BA3F4F">
      <w:pPr>
        <w:pStyle w:val="CommentText"/>
        <w:spacing w:after="200"/>
        <w:ind w:left="720"/>
        <w:jc w:val="both"/>
        <w:rPr>
          <w:sz w:val="24"/>
          <w:szCs w:val="24"/>
        </w:rPr>
      </w:pPr>
      <w:r w:rsidRPr="00AA4BCA">
        <w:rPr>
          <w:b/>
          <w:sz w:val="24"/>
          <w:szCs w:val="24"/>
        </w:rPr>
        <w:t>Service capacity:</w:t>
      </w:r>
      <w:r w:rsidRPr="00AA4BCA">
        <w:rPr>
          <w:sz w:val="24"/>
          <w:szCs w:val="24"/>
        </w:rPr>
        <w:t xml:space="preserve"> </w:t>
      </w:r>
      <w:r w:rsidR="00773B63" w:rsidRPr="00AA4BCA">
        <w:rPr>
          <w:sz w:val="24"/>
          <w:szCs w:val="24"/>
        </w:rPr>
        <w:t xml:space="preserve">Bidders or </w:t>
      </w:r>
      <w:bookmarkStart w:id="103" w:name="_Hlk111114851"/>
      <w:r w:rsidR="00773B63" w:rsidRPr="00AA4BCA">
        <w:rPr>
          <w:sz w:val="24"/>
          <w:szCs w:val="24"/>
        </w:rPr>
        <w:t xml:space="preserve">Service company </w:t>
      </w:r>
      <w:bookmarkEnd w:id="103"/>
      <w:r w:rsidR="00773B63" w:rsidRPr="00AA4BCA">
        <w:rPr>
          <w:sz w:val="24"/>
          <w:szCs w:val="24"/>
        </w:rPr>
        <w:t>should be authorized by official manufacturers of goods to provide to maintenance, repair spare parts-stocking and warranty obligations prescribed in the Conditions of Contract and/or Technical Specifications.</w:t>
      </w:r>
    </w:p>
    <w:p w14:paraId="28F46A7F" w14:textId="4BAF0400" w:rsidR="00983821" w:rsidRPr="00AA4BCA" w:rsidRDefault="00773B63" w:rsidP="00BA3F4F">
      <w:pPr>
        <w:pStyle w:val="CommentText"/>
        <w:spacing w:after="200"/>
        <w:ind w:left="720"/>
        <w:jc w:val="both"/>
        <w:rPr>
          <w:sz w:val="24"/>
          <w:szCs w:val="24"/>
        </w:rPr>
      </w:pPr>
      <w:r w:rsidRPr="00AA4BCA">
        <w:rPr>
          <w:b/>
          <w:sz w:val="24"/>
          <w:szCs w:val="24"/>
        </w:rPr>
        <w:t>Documentary evidence:</w:t>
      </w:r>
      <w:r w:rsidRPr="00AA4BCA">
        <w:rPr>
          <w:sz w:val="24"/>
          <w:szCs w:val="24"/>
        </w:rPr>
        <w:t xml:space="preserve"> </w:t>
      </w:r>
      <w:r w:rsidR="00F248EA" w:rsidRPr="00AA4BCA">
        <w:rPr>
          <w:sz w:val="24"/>
          <w:szCs w:val="24"/>
        </w:rPr>
        <w:t>Manufacturer’s After Sales Authorization (for Service Company</w:t>
      </w:r>
      <w:r w:rsidR="00550220" w:rsidRPr="00AA4BCA">
        <w:rPr>
          <w:sz w:val="24"/>
          <w:szCs w:val="24"/>
        </w:rPr>
        <w:t xml:space="preserve"> or Bidder</w:t>
      </w:r>
      <w:r w:rsidR="00F248EA" w:rsidRPr="00AA4BCA">
        <w:rPr>
          <w:sz w:val="24"/>
          <w:szCs w:val="24"/>
        </w:rPr>
        <w:t>).</w:t>
      </w:r>
    </w:p>
    <w:p w14:paraId="1C43C683" w14:textId="77777777" w:rsidR="001255C4" w:rsidRPr="00AA4BCA" w:rsidRDefault="001255C4" w:rsidP="001255C4">
      <w:pPr>
        <w:spacing w:after="200"/>
        <w:ind w:left="720"/>
        <w:jc w:val="both"/>
        <w:rPr>
          <w:b/>
          <w:bCs/>
        </w:rPr>
      </w:pPr>
      <w:r w:rsidRPr="00AA4BCA">
        <w:t xml:space="preserve">In case this requirement is met by the Bidder and not by the Service company, the members in a joint venture/consortium can fulfil this requirement in cumulative manner. </w:t>
      </w:r>
    </w:p>
    <w:p w14:paraId="798DBECD" w14:textId="77777777" w:rsidR="002654AE" w:rsidRPr="00AA4BCA" w:rsidRDefault="002654AE" w:rsidP="002654AE">
      <w:pPr>
        <w:pStyle w:val="CommentText"/>
        <w:spacing w:after="200"/>
        <w:ind w:left="720"/>
        <w:jc w:val="both"/>
        <w:rPr>
          <w:bCs/>
          <w:sz w:val="24"/>
          <w:szCs w:val="24"/>
        </w:rPr>
      </w:pPr>
      <w:r w:rsidRPr="00AA4BCA">
        <w:rPr>
          <w:bCs/>
          <w:sz w:val="24"/>
          <w:szCs w:val="24"/>
        </w:rPr>
        <w:t>Manufacturer’s After Sales Authorization may be issued by manufacturer or distributor or partner or authorized importer.</w:t>
      </w:r>
    </w:p>
    <w:p w14:paraId="143941DA" w14:textId="2FB7187E" w:rsidR="002654AE" w:rsidRPr="00AA4BCA" w:rsidRDefault="002654AE" w:rsidP="00BA3F4F">
      <w:pPr>
        <w:pStyle w:val="CommentText"/>
        <w:spacing w:after="200"/>
        <w:ind w:left="720"/>
        <w:jc w:val="both"/>
        <w:rPr>
          <w:sz w:val="24"/>
          <w:szCs w:val="24"/>
        </w:rPr>
      </w:pPr>
      <w:r w:rsidRPr="00AA4BCA">
        <w:rPr>
          <w:sz w:val="24"/>
          <w:szCs w:val="24"/>
        </w:rPr>
        <w:t>If the above authorizations are issued by a distributor, partner or authorized importer, it is necessary to provide contract concluded between distributor, partner or authorized importer and  manufacturer or statement issued by manufacturer stating that distributor, partner or authorized importer is authorized for sales and after sales service or the statement made under full moral, material and criminal responsibility issued by distributor, partner or authorized importer  itself that it is an authorized as distributor, partner or importer.</w:t>
      </w:r>
    </w:p>
    <w:p w14:paraId="5F0BD9E0" w14:textId="75FC3120" w:rsidR="00F248EA" w:rsidRPr="00AA4BCA" w:rsidRDefault="00F248EA" w:rsidP="00F248EA">
      <w:pPr>
        <w:pStyle w:val="CommentText"/>
        <w:spacing w:after="200"/>
        <w:ind w:left="720"/>
        <w:jc w:val="both"/>
        <w:rPr>
          <w:b/>
          <w:sz w:val="24"/>
          <w:szCs w:val="24"/>
        </w:rPr>
      </w:pPr>
      <w:r w:rsidRPr="00AA4BCA">
        <w:rPr>
          <w:b/>
          <w:sz w:val="24"/>
          <w:szCs w:val="24"/>
        </w:rPr>
        <w:t>Documentary evidence</w:t>
      </w:r>
      <w:r w:rsidR="002654AE" w:rsidRPr="00AA4BCA">
        <w:rPr>
          <w:b/>
          <w:sz w:val="24"/>
          <w:szCs w:val="24"/>
        </w:rPr>
        <w:t xml:space="preserve"> of authorizations</w:t>
      </w:r>
      <w:r w:rsidRPr="00AA4BCA">
        <w:rPr>
          <w:b/>
          <w:sz w:val="24"/>
          <w:szCs w:val="24"/>
        </w:rPr>
        <w:t xml:space="preserve">: </w:t>
      </w:r>
    </w:p>
    <w:p w14:paraId="24C6961F" w14:textId="0608564F" w:rsidR="00336A88" w:rsidRPr="00AA4BCA" w:rsidRDefault="00F248EA">
      <w:pPr>
        <w:pStyle w:val="CommentText"/>
        <w:spacing w:after="200"/>
        <w:ind w:left="720"/>
        <w:jc w:val="both"/>
        <w:rPr>
          <w:sz w:val="24"/>
          <w:szCs w:val="24"/>
        </w:rPr>
      </w:pPr>
      <w:r w:rsidRPr="00AA4BCA">
        <w:rPr>
          <w:sz w:val="24"/>
          <w:szCs w:val="24"/>
        </w:rPr>
        <w:t>The completed forms as set forth in the tender documents.</w:t>
      </w:r>
    </w:p>
    <w:p w14:paraId="66D7B223" w14:textId="0B97B5E6" w:rsidR="00176C27" w:rsidRPr="00AA4BCA" w:rsidRDefault="00176C27" w:rsidP="00783E6B">
      <w:pPr>
        <w:pStyle w:val="CommentText"/>
        <w:spacing w:after="200"/>
        <w:ind w:left="720"/>
        <w:jc w:val="both"/>
        <w:rPr>
          <w:b/>
          <w:sz w:val="24"/>
          <w:szCs w:val="24"/>
        </w:rPr>
      </w:pPr>
      <w:r w:rsidRPr="00AA4BCA">
        <w:rPr>
          <w:b/>
          <w:sz w:val="24"/>
          <w:szCs w:val="24"/>
        </w:rPr>
        <w:t xml:space="preserve">This provision </w:t>
      </w:r>
      <w:r w:rsidR="00951C03" w:rsidRPr="00AA4BCA">
        <w:rPr>
          <w:b/>
          <w:sz w:val="24"/>
          <w:szCs w:val="24"/>
        </w:rPr>
        <w:t xml:space="preserve">for Production capacity and Service capacity </w:t>
      </w:r>
      <w:r w:rsidRPr="00AA4BCA">
        <w:rPr>
          <w:b/>
          <w:sz w:val="24"/>
          <w:szCs w:val="24"/>
        </w:rPr>
        <w:t xml:space="preserve">applies to all lots if not indicated otherwise in the Technical Specifications per lot. </w:t>
      </w:r>
    </w:p>
    <w:p w14:paraId="5629E3A3" w14:textId="78D768FB" w:rsidR="00B360E5" w:rsidRPr="00AA4BCA" w:rsidRDefault="009F669C" w:rsidP="00783E6B">
      <w:pPr>
        <w:pStyle w:val="CommentText"/>
        <w:spacing w:after="200"/>
        <w:ind w:left="720"/>
        <w:jc w:val="both"/>
        <w:rPr>
          <w:b/>
          <w:sz w:val="24"/>
          <w:szCs w:val="24"/>
        </w:rPr>
      </w:pPr>
      <w:r w:rsidRPr="00AA4BCA">
        <w:rPr>
          <w:b/>
          <w:bCs/>
          <w:sz w:val="24"/>
          <w:szCs w:val="24"/>
        </w:rPr>
        <w:t xml:space="preserve">Note regarding </w:t>
      </w:r>
      <w:r w:rsidR="000239F1" w:rsidRPr="00AA4BCA">
        <w:rPr>
          <w:b/>
          <w:bCs/>
          <w:sz w:val="24"/>
          <w:szCs w:val="24"/>
        </w:rPr>
        <w:t>Manufacturer’s After Sales Authorization</w:t>
      </w:r>
      <w:r w:rsidRPr="00AA4BCA">
        <w:rPr>
          <w:b/>
          <w:bCs/>
          <w:sz w:val="24"/>
          <w:szCs w:val="24"/>
        </w:rPr>
        <w:t>: The after-sales service provisions apply only to items subject to service.</w:t>
      </w:r>
    </w:p>
    <w:p w14:paraId="7BD9D0F0" w14:textId="77777777" w:rsidR="00176C27" w:rsidRPr="00AA4BCA" w:rsidRDefault="00176C27" w:rsidP="00176C27">
      <w:pPr>
        <w:pStyle w:val="CommentText"/>
        <w:spacing w:after="200"/>
        <w:jc w:val="both"/>
        <w:rPr>
          <w:bCs/>
          <w:sz w:val="32"/>
          <w:szCs w:val="32"/>
        </w:rPr>
      </w:pPr>
      <w:bookmarkStart w:id="104" w:name="_Hlk117236865"/>
      <w:r w:rsidRPr="00AA4BCA">
        <w:rPr>
          <w:b/>
          <w:sz w:val="24"/>
          <w:szCs w:val="24"/>
        </w:rPr>
        <w:t xml:space="preserve">Bidders shall submit filled out forms of documentary evidence - Manufacturer’s Authorization and </w:t>
      </w:r>
      <w:r w:rsidRPr="00AA4BCA">
        <w:rPr>
          <w:b/>
          <w:bCs/>
          <w:sz w:val="24"/>
          <w:szCs w:val="24"/>
        </w:rPr>
        <w:t xml:space="preserve">Manufacturer’s After Sales Authorization - </w:t>
      </w:r>
      <w:r w:rsidRPr="00AA4BCA">
        <w:rPr>
          <w:b/>
          <w:sz w:val="24"/>
          <w:szCs w:val="24"/>
        </w:rPr>
        <w:t xml:space="preserve"> at the time of bid submission.</w:t>
      </w:r>
    </w:p>
    <w:bookmarkEnd w:id="104"/>
    <w:p w14:paraId="55F8AD93" w14:textId="3CB60556" w:rsidR="00B319E5" w:rsidRPr="00AA4BCA" w:rsidRDefault="00B319E5" w:rsidP="00213C06">
      <w:pPr>
        <w:rPr>
          <w:rStyle w:val="apple-style-span"/>
          <w:b/>
          <w:bCs/>
        </w:rPr>
      </w:pPr>
    </w:p>
    <w:p w14:paraId="496D2937" w14:textId="77777777" w:rsidR="00783E6B" w:rsidRPr="00AA4BCA" w:rsidRDefault="00783E6B" w:rsidP="00B319E5"/>
    <w:p w14:paraId="6C40CA89" w14:textId="12A2D7C3" w:rsidR="008F5561" w:rsidRPr="00AA4BCA" w:rsidRDefault="0031044F" w:rsidP="00202C6B">
      <w:pPr>
        <w:pStyle w:val="CommentText"/>
        <w:numPr>
          <w:ilvl w:val="2"/>
          <w:numId w:val="62"/>
        </w:numPr>
        <w:spacing w:after="200"/>
        <w:jc w:val="both"/>
        <w:rPr>
          <w:b/>
          <w:sz w:val="24"/>
          <w:szCs w:val="24"/>
        </w:rPr>
      </w:pPr>
      <w:r w:rsidRPr="00AA4BCA">
        <w:rPr>
          <w:b/>
          <w:sz w:val="24"/>
          <w:szCs w:val="24"/>
        </w:rPr>
        <w:t>Previous experience of Bidder</w:t>
      </w:r>
    </w:p>
    <w:p w14:paraId="6E4B268D" w14:textId="77777777" w:rsidR="005B5226" w:rsidRPr="00AA4BCA" w:rsidRDefault="005B5226" w:rsidP="005B5226">
      <w:pPr>
        <w:jc w:val="both"/>
        <w:rPr>
          <w:color w:val="000000"/>
        </w:rPr>
      </w:pPr>
      <w:r w:rsidRPr="00AA4BCA">
        <w:rPr>
          <w:color w:val="000000"/>
        </w:rPr>
        <w:t xml:space="preserve">Bidders shall furnish documentary evidence to demonstrate that they meet the following experience requirement(s): </w:t>
      </w:r>
    </w:p>
    <w:p w14:paraId="5412D593" w14:textId="01E9AB20" w:rsidR="005B5226" w:rsidRPr="00AA4BCA" w:rsidRDefault="005B5226" w:rsidP="005B5226">
      <w:pPr>
        <w:jc w:val="both"/>
        <w:rPr>
          <w:color w:val="000000"/>
        </w:rPr>
      </w:pPr>
      <w:r w:rsidRPr="00AA4BCA">
        <w:rPr>
          <w:color w:val="000000"/>
        </w:rPr>
        <w:t>-</w:t>
      </w:r>
      <w:r w:rsidRPr="00AA4BCA">
        <w:rPr>
          <w:color w:val="000000"/>
        </w:rPr>
        <w:tab/>
        <w:t xml:space="preserve">In the previous three years before the expiration of the bid submission period, Bidder has successfully performed one or more contracts whose subject matter is of a similar nature to the lot the bid is submitted for (i.e. per lot respectively: lot 1 - laboratory furniture, lot 2 - office furniture, lot 3 - </w:t>
      </w:r>
      <w:r w:rsidRPr="0046538D">
        <w:rPr>
          <w:color w:val="000000"/>
        </w:rPr>
        <w:t>active equipment</w:t>
      </w:r>
      <w:r w:rsidR="0046538D" w:rsidRPr="0046538D">
        <w:rPr>
          <w:color w:val="000000"/>
        </w:rPr>
        <w:t xml:space="preserve"> for building infrastructure</w:t>
      </w:r>
      <w:r w:rsidRPr="00AA4BCA">
        <w:rPr>
          <w:color w:val="000000"/>
        </w:rPr>
        <w:t xml:space="preserve">, </w:t>
      </w:r>
      <w:r w:rsidR="001A4C7B" w:rsidRPr="00AA4BCA">
        <w:rPr>
          <w:color w:val="000000"/>
        </w:rPr>
        <w:t xml:space="preserve">and </w:t>
      </w:r>
      <w:r w:rsidRPr="00AA4BCA">
        <w:rPr>
          <w:color w:val="000000"/>
        </w:rPr>
        <w:t xml:space="preserve">lot 4 - </w:t>
      </w:r>
      <w:r w:rsidR="0046538D" w:rsidRPr="0046538D">
        <w:rPr>
          <w:color w:val="000000"/>
        </w:rPr>
        <w:t>auxiliary furnishings and lab fixtures</w:t>
      </w:r>
      <w:r w:rsidRPr="00AA4BCA">
        <w:rPr>
          <w:color w:val="000000"/>
        </w:rPr>
        <w:t>), and the cumulative total contract value of such contracts is at least equal to the estimated value listed in BDS ITB 1.1 per respective lot.</w:t>
      </w:r>
    </w:p>
    <w:p w14:paraId="65D12BB6" w14:textId="77777777" w:rsidR="001C1F21" w:rsidRPr="00AA4BCA" w:rsidRDefault="001C1F21" w:rsidP="005B5226">
      <w:pPr>
        <w:jc w:val="both"/>
        <w:rPr>
          <w:color w:val="000000"/>
        </w:rPr>
      </w:pPr>
    </w:p>
    <w:p w14:paraId="71984709" w14:textId="77777777" w:rsidR="005B5226" w:rsidRPr="00AA4BCA" w:rsidRDefault="005B5226" w:rsidP="005B5226">
      <w:pPr>
        <w:jc w:val="both"/>
        <w:rPr>
          <w:b/>
          <w:bCs/>
          <w:color w:val="000000"/>
        </w:rPr>
      </w:pPr>
      <w:r w:rsidRPr="00AA4BCA">
        <w:rPr>
          <w:color w:val="000000"/>
        </w:rPr>
        <w:lastRenderedPageBreak/>
        <w:t xml:space="preserve">This provision applies to all lots. </w:t>
      </w:r>
      <w:r w:rsidRPr="00AA4BCA">
        <w:rPr>
          <w:b/>
          <w:bCs/>
          <w:color w:val="000000"/>
        </w:rPr>
        <w:t>The members in a joint venture/consortium can fulfil this requirement in cumulative manner.</w:t>
      </w:r>
    </w:p>
    <w:p w14:paraId="34A16307" w14:textId="77777777" w:rsidR="005B5226" w:rsidRPr="00AA4BCA" w:rsidRDefault="005B5226" w:rsidP="005B5226">
      <w:pPr>
        <w:jc w:val="both"/>
        <w:rPr>
          <w:b/>
          <w:bCs/>
          <w:color w:val="000000"/>
        </w:rPr>
      </w:pPr>
      <w:r w:rsidRPr="00AA4BCA">
        <w:rPr>
          <w:b/>
          <w:bCs/>
          <w:color w:val="000000"/>
        </w:rPr>
        <w:t>Documentary evidence: Copies of contracts, invoices or other proof of performance documents.</w:t>
      </w:r>
    </w:p>
    <w:p w14:paraId="306F0209" w14:textId="77777777" w:rsidR="005B5226" w:rsidRPr="00AA4BCA" w:rsidRDefault="005B5226" w:rsidP="005B5226">
      <w:pPr>
        <w:jc w:val="both"/>
        <w:rPr>
          <w:color w:val="000000"/>
        </w:rPr>
      </w:pPr>
    </w:p>
    <w:p w14:paraId="0AC88608" w14:textId="427B9AF3" w:rsidR="00983166" w:rsidRPr="00AA4BCA" w:rsidRDefault="00CA63A0" w:rsidP="00F469A8">
      <w:pPr>
        <w:pStyle w:val="BankNormal"/>
        <w:spacing w:after="200"/>
        <w:jc w:val="both"/>
        <w:rPr>
          <w:rFonts w:cs="Arial"/>
          <w:color w:val="000000"/>
          <w:szCs w:val="22"/>
          <w:lang w:eastAsia="sr-Latn-CS"/>
        </w:rPr>
      </w:pPr>
      <w:bookmarkStart w:id="105" w:name="_Hlk117162735"/>
      <w:r w:rsidRPr="00AA4BCA">
        <w:rPr>
          <w:rFonts w:cs="Arial"/>
          <w:color w:val="000000"/>
          <w:szCs w:val="22"/>
          <w:lang w:eastAsia="sr-Latn-CS"/>
        </w:rPr>
        <w:t xml:space="preserve">Bidders shall submit the Declaration of Fulfilment of Criteria for Qualitative Selection of Economic Operator (DFC) (filled in subsection on previous experience </w:t>
      </w:r>
      <w:r w:rsidR="00FC27D4" w:rsidRPr="00AA4BCA">
        <w:rPr>
          <w:rFonts w:cs="Arial"/>
          <w:color w:val="000000"/>
          <w:szCs w:val="22"/>
          <w:lang w:eastAsia="sr-Latn-CS"/>
        </w:rPr>
        <w:t xml:space="preserve">as per instructions </w:t>
      </w:r>
      <w:r w:rsidRPr="00AA4BCA">
        <w:rPr>
          <w:rFonts w:cs="Arial"/>
          <w:color w:val="000000"/>
          <w:szCs w:val="22"/>
          <w:lang w:eastAsia="sr-Latn-CS"/>
        </w:rPr>
        <w:t xml:space="preserve">in </w:t>
      </w:r>
      <w:r w:rsidR="00FC27D4" w:rsidRPr="00AA4BCA">
        <w:rPr>
          <w:rFonts w:cs="Arial"/>
          <w:color w:val="000000"/>
          <w:szCs w:val="22"/>
          <w:lang w:eastAsia="sr-Latn-CS"/>
        </w:rPr>
        <w:t xml:space="preserve">DFC </w:t>
      </w:r>
      <w:r w:rsidRPr="00AA4BCA">
        <w:rPr>
          <w:rFonts w:cs="Arial"/>
          <w:color w:val="000000"/>
          <w:szCs w:val="22"/>
          <w:lang w:eastAsia="sr-Latn-CS"/>
        </w:rPr>
        <w:t>Section III) at the time of bid submission, and the documentary evidence in support of the DFC only if so requested by the Purchaser. The DFC template is given as Bidding Form -</w:t>
      </w:r>
      <w:r w:rsidRPr="00AA4BCA">
        <w:t xml:space="preserve"> </w:t>
      </w:r>
      <w:r w:rsidRPr="00AA4BCA">
        <w:rPr>
          <w:rFonts w:cs="Arial"/>
          <w:color w:val="000000"/>
          <w:szCs w:val="22"/>
          <w:lang w:eastAsia="sr-Latn-CS"/>
        </w:rPr>
        <w:t xml:space="preserve">Declaration of Fulfilment of Criteria for Qualitative Selection of Economic Operator (DFC)  </w:t>
      </w:r>
    </w:p>
    <w:p w14:paraId="5EC0495E" w14:textId="7D0B0430" w:rsidR="00F409D7" w:rsidRPr="00AA4BCA" w:rsidRDefault="006C305C" w:rsidP="00F409D7">
      <w:pPr>
        <w:pStyle w:val="BankNormal"/>
        <w:spacing w:after="200"/>
        <w:jc w:val="both"/>
      </w:pPr>
      <w:r w:rsidRPr="00AA4BCA">
        <w:rPr>
          <w:rFonts w:cs="Arial"/>
          <w:color w:val="000000"/>
          <w:szCs w:val="22"/>
          <w:lang w:eastAsia="sr-Latn-CS"/>
        </w:rPr>
        <w:t>Data regarding Previous experience of Bidder should be entered in the Part III: Exclusion grounds Point B: – Selection Criteria</w:t>
      </w:r>
      <w:r w:rsidR="00322487" w:rsidRPr="00AA4BCA">
        <w:rPr>
          <w:rFonts w:cs="Arial"/>
          <w:color w:val="000000"/>
          <w:szCs w:val="22"/>
          <w:lang w:eastAsia="sr-Latn-CS"/>
        </w:rPr>
        <w:t xml:space="preserve"> I</w:t>
      </w:r>
      <w:r w:rsidR="002C2BB0" w:rsidRPr="00AA4BCA">
        <w:rPr>
          <w:rFonts w:cs="Arial"/>
          <w:color w:val="000000"/>
          <w:szCs w:val="22"/>
          <w:lang w:eastAsia="sr-Latn-CS"/>
        </w:rPr>
        <w:t xml:space="preserve"> Previous Experience</w:t>
      </w:r>
      <w:r w:rsidRPr="00AA4BCA">
        <w:rPr>
          <w:rFonts w:cs="Arial"/>
          <w:color w:val="000000"/>
          <w:szCs w:val="22"/>
          <w:lang w:eastAsia="sr-Latn-CS"/>
        </w:rPr>
        <w:t xml:space="preserve"> of DFC</w:t>
      </w:r>
      <w:r w:rsidR="00FC27D4" w:rsidRPr="00AA4BCA">
        <w:rPr>
          <w:rFonts w:cs="Arial"/>
          <w:color w:val="000000"/>
          <w:szCs w:val="22"/>
          <w:lang w:eastAsia="sr-Latn-CS"/>
        </w:rPr>
        <w:t>, clearly indicating the nature of the contract</w:t>
      </w:r>
      <w:r w:rsidR="00805F9F" w:rsidRPr="00AA4BCA">
        <w:rPr>
          <w:rFonts w:cs="Arial"/>
          <w:color w:val="000000"/>
          <w:szCs w:val="22"/>
          <w:lang w:eastAsia="sr-Latn-CS"/>
        </w:rPr>
        <w:t>,</w:t>
      </w:r>
      <w:r w:rsidR="00805F9F" w:rsidRPr="00AA4BCA">
        <w:t xml:space="preserve"> </w:t>
      </w:r>
      <w:r w:rsidR="00805F9F" w:rsidRPr="00AA4BCA">
        <w:rPr>
          <w:rFonts w:cs="Arial"/>
          <w:color w:val="000000"/>
          <w:szCs w:val="22"/>
          <w:lang w:eastAsia="sr-Latn-CS"/>
        </w:rPr>
        <w:t>contract value</w:t>
      </w:r>
      <w:r w:rsidR="00FC27D4" w:rsidRPr="00AA4BCA">
        <w:rPr>
          <w:rFonts w:cs="Arial"/>
          <w:color w:val="000000"/>
          <w:szCs w:val="22"/>
          <w:lang w:eastAsia="sr-Latn-CS"/>
        </w:rPr>
        <w:t xml:space="preserve"> and when it was performed</w:t>
      </w:r>
      <w:r w:rsidRPr="00AA4BCA">
        <w:rPr>
          <w:rFonts w:cs="Arial"/>
          <w:color w:val="000000"/>
          <w:szCs w:val="22"/>
          <w:lang w:eastAsia="sr-Latn-CS"/>
        </w:rPr>
        <w:t>.</w:t>
      </w:r>
      <w:r w:rsidR="00F409D7" w:rsidRPr="00AA4BCA">
        <w:t xml:space="preserve"> </w:t>
      </w:r>
    </w:p>
    <w:bookmarkEnd w:id="105"/>
    <w:p w14:paraId="61D0FB10" w14:textId="035DD657" w:rsidR="001074A5" w:rsidRPr="00AA4BCA" w:rsidRDefault="000253E9" w:rsidP="00E2190C">
      <w:pPr>
        <w:pStyle w:val="CommentText"/>
        <w:spacing w:after="200"/>
        <w:ind w:left="567"/>
        <w:jc w:val="both"/>
        <w:rPr>
          <w:b/>
          <w:sz w:val="24"/>
          <w:szCs w:val="24"/>
        </w:rPr>
      </w:pPr>
      <w:r w:rsidRPr="00AA4BCA">
        <w:rPr>
          <w:b/>
          <w:sz w:val="24"/>
          <w:szCs w:val="24"/>
        </w:rPr>
        <w:t xml:space="preserve">(d) </w:t>
      </w:r>
      <w:r w:rsidR="001074A5" w:rsidRPr="00AA4BCA">
        <w:rPr>
          <w:b/>
          <w:sz w:val="24"/>
          <w:szCs w:val="24"/>
        </w:rPr>
        <w:t>Certifications, standards and licences</w:t>
      </w:r>
    </w:p>
    <w:p w14:paraId="2978FA5A" w14:textId="49C961CF" w:rsidR="003660EB" w:rsidRPr="00AA4BCA" w:rsidRDefault="00F409D7">
      <w:pPr>
        <w:rPr>
          <w:b/>
          <w:bCs/>
        </w:rPr>
      </w:pPr>
      <w:r w:rsidRPr="00AA4BCA">
        <w:rPr>
          <w:b/>
          <w:bCs/>
        </w:rPr>
        <w:t>LOT 1</w:t>
      </w:r>
      <w:r w:rsidR="00F73C10" w:rsidRPr="00AA4BCA">
        <w:rPr>
          <w:b/>
          <w:bCs/>
          <w:lang w:val="en-US"/>
        </w:rPr>
        <w:t>- Laboratory Furniture</w:t>
      </w:r>
      <w:bookmarkStart w:id="106" w:name="_Toc438266927"/>
      <w:bookmarkStart w:id="107" w:name="_Toc438267901"/>
      <w:bookmarkStart w:id="108" w:name="_Toc438366667"/>
      <w:bookmarkStart w:id="109" w:name="_Toc438954445"/>
      <w:bookmarkStart w:id="110" w:name="_Toc309738838"/>
      <w:r w:rsidR="00213A96" w:rsidRPr="00AA4BCA">
        <w:rPr>
          <w:b/>
          <w:bCs/>
        </w:rPr>
        <w:t>,</w:t>
      </w:r>
      <w:r w:rsidR="00441A74" w:rsidRPr="00AA4BCA">
        <w:rPr>
          <w:b/>
          <w:bCs/>
        </w:rPr>
        <w:t xml:space="preserve"> </w:t>
      </w:r>
      <w:r w:rsidR="00040A03" w:rsidRPr="00AA4BCA">
        <w:rPr>
          <w:b/>
          <w:bCs/>
        </w:rPr>
        <w:t>LOT 2 – Office Furniture</w:t>
      </w:r>
      <w:r w:rsidR="00213A96" w:rsidRPr="00AA4BCA">
        <w:rPr>
          <w:b/>
          <w:bCs/>
        </w:rPr>
        <w:t xml:space="preserve"> and LOT </w:t>
      </w:r>
      <w:r w:rsidR="001A4C7B" w:rsidRPr="00AA4BCA">
        <w:rPr>
          <w:b/>
          <w:bCs/>
        </w:rPr>
        <w:t>4</w:t>
      </w:r>
      <w:r w:rsidR="00213A96" w:rsidRPr="00AA4BCA">
        <w:rPr>
          <w:b/>
          <w:bCs/>
        </w:rPr>
        <w:t xml:space="preserve"> - Auxiliary Furnishings and Lab Fixtures</w:t>
      </w:r>
    </w:p>
    <w:p w14:paraId="40C8DB2D" w14:textId="77777777" w:rsidR="003660EB" w:rsidRPr="00AA4BCA" w:rsidRDefault="003660EB">
      <w:pPr>
        <w:rPr>
          <w:b/>
          <w:bCs/>
        </w:rPr>
      </w:pPr>
    </w:p>
    <w:p w14:paraId="7F9B168B" w14:textId="134C74D0" w:rsidR="001074A5" w:rsidRPr="00AA4BCA" w:rsidRDefault="00E06DF5">
      <w:r w:rsidRPr="00AA4BCA">
        <w:t>Bidders shall provide valid certificate</w:t>
      </w:r>
      <w:r w:rsidR="001074A5" w:rsidRPr="00AA4BCA">
        <w:t>s in English or Serbian</w:t>
      </w:r>
      <w:r w:rsidR="00FB4D52" w:rsidRPr="00AA4BCA">
        <w:t xml:space="preserve"> at the time of bid submission</w:t>
      </w:r>
      <w:r w:rsidR="0088119B">
        <w:t xml:space="preserve">. </w:t>
      </w:r>
      <w:r w:rsidR="0088119B" w:rsidRPr="0088119B">
        <w:t>If the Serbian one exists, it should be accompanied with an English translation</w:t>
      </w:r>
      <w:r w:rsidR="001074A5" w:rsidRPr="00AA4BCA">
        <w:t>:</w:t>
      </w:r>
    </w:p>
    <w:p w14:paraId="78F093A9" w14:textId="4864156D" w:rsidR="001074A5" w:rsidRPr="00AA4BCA" w:rsidRDefault="001074A5" w:rsidP="00F409D7">
      <w:pPr>
        <w:pStyle w:val="ListParagraph"/>
        <w:numPr>
          <w:ilvl w:val="0"/>
          <w:numId w:val="165"/>
        </w:numPr>
      </w:pPr>
      <w:bookmarkStart w:id="111" w:name="_Hlk117156834"/>
      <w:r w:rsidRPr="00AA4BCA">
        <w:rPr>
          <w:b/>
          <w:bCs/>
        </w:rPr>
        <w:t xml:space="preserve">Certificate </w:t>
      </w:r>
      <w:r w:rsidR="00E06DF5" w:rsidRPr="00AA4BCA">
        <w:rPr>
          <w:b/>
          <w:bCs/>
        </w:rPr>
        <w:t xml:space="preserve">ISO 9001:2015 or equivalents, </w:t>
      </w:r>
    </w:p>
    <w:p w14:paraId="5130B457" w14:textId="58829D50" w:rsidR="001074A5" w:rsidRPr="00AA4BCA" w:rsidRDefault="001074A5" w:rsidP="00F409D7">
      <w:pPr>
        <w:pStyle w:val="ListParagraph"/>
        <w:numPr>
          <w:ilvl w:val="0"/>
          <w:numId w:val="165"/>
        </w:numPr>
      </w:pPr>
      <w:r w:rsidRPr="00AA4BCA">
        <w:rPr>
          <w:b/>
          <w:bCs/>
        </w:rPr>
        <w:t>C</w:t>
      </w:r>
      <w:r w:rsidR="00E06DF5" w:rsidRPr="00AA4BCA">
        <w:rPr>
          <w:b/>
          <w:bCs/>
        </w:rPr>
        <w:t xml:space="preserve">ertificate ISO 14001:2015 or equivalents,  </w:t>
      </w:r>
    </w:p>
    <w:p w14:paraId="53B0DBB3" w14:textId="77777777" w:rsidR="00AB7137" w:rsidRPr="00AA4BCA" w:rsidRDefault="001074A5" w:rsidP="003E362F">
      <w:pPr>
        <w:pStyle w:val="ListParagraph"/>
        <w:numPr>
          <w:ilvl w:val="0"/>
          <w:numId w:val="165"/>
        </w:numPr>
      </w:pPr>
      <w:r w:rsidRPr="00AA4BCA">
        <w:rPr>
          <w:b/>
          <w:bCs/>
        </w:rPr>
        <w:t>C</w:t>
      </w:r>
      <w:r w:rsidR="00E06DF5" w:rsidRPr="00AA4BCA">
        <w:rPr>
          <w:b/>
          <w:bCs/>
        </w:rPr>
        <w:t xml:space="preserve">ertificate </w:t>
      </w:r>
      <w:r w:rsidRPr="00AA4BCA">
        <w:rPr>
          <w:b/>
          <w:bCs/>
        </w:rPr>
        <w:t>ISO</w:t>
      </w:r>
      <w:r w:rsidR="00E06DF5" w:rsidRPr="00AA4BCA">
        <w:rPr>
          <w:b/>
          <w:bCs/>
        </w:rPr>
        <w:t xml:space="preserve"> </w:t>
      </w:r>
      <w:r w:rsidRPr="00AA4BCA">
        <w:rPr>
          <w:b/>
          <w:bCs/>
        </w:rPr>
        <w:t>45</w:t>
      </w:r>
      <w:r w:rsidR="00E06DF5" w:rsidRPr="00AA4BCA">
        <w:rPr>
          <w:b/>
          <w:bCs/>
        </w:rPr>
        <w:t>001: 20</w:t>
      </w:r>
      <w:r w:rsidRPr="00AA4BCA">
        <w:rPr>
          <w:b/>
          <w:bCs/>
        </w:rPr>
        <w:t>1</w:t>
      </w:r>
      <w:r w:rsidR="00E06DF5" w:rsidRPr="00AA4BCA">
        <w:rPr>
          <w:b/>
          <w:bCs/>
        </w:rPr>
        <w:t>8 or equivalents</w:t>
      </w:r>
      <w:bookmarkEnd w:id="111"/>
      <w:r w:rsidR="003121E2" w:rsidRPr="00AA4BCA">
        <w:rPr>
          <w:b/>
          <w:bCs/>
        </w:rPr>
        <w:t>,</w:t>
      </w:r>
    </w:p>
    <w:p w14:paraId="3A388172" w14:textId="57A4332F" w:rsidR="003121E2" w:rsidRPr="00AA4BCA" w:rsidRDefault="00A65D0B" w:rsidP="00190ED8">
      <w:pPr>
        <w:jc w:val="both"/>
      </w:pPr>
      <w:r w:rsidRPr="00AA4BCA">
        <w:t>This provision</w:t>
      </w:r>
      <w:r w:rsidR="003121E2" w:rsidRPr="00AA4BCA">
        <w:t xml:space="preserve"> regarding Certificate ISO 9001:2015 or equivalents, Certificate ISO 14001:2015 or equivalents and Certificate ISO 45001: 2018 or equivalents</w:t>
      </w:r>
      <w:r w:rsidRPr="00AA4BCA">
        <w:t xml:space="preserve"> applies to all members in a joint venture / consortium.</w:t>
      </w:r>
      <w:r w:rsidR="003121E2" w:rsidRPr="00AA4BCA">
        <w:t xml:space="preserve"> </w:t>
      </w:r>
    </w:p>
    <w:p w14:paraId="49509A72" w14:textId="228E8447" w:rsidR="003465F2" w:rsidRPr="00AA4BCA" w:rsidRDefault="003465F2" w:rsidP="00190ED8">
      <w:pPr>
        <w:jc w:val="both"/>
      </w:pPr>
      <w:r w:rsidRPr="00AA4BCA">
        <w:t>Standards guaranteeing a level of quality or performance equivalent or superior to those indicated will also be accepted.</w:t>
      </w:r>
    </w:p>
    <w:p w14:paraId="507559F4" w14:textId="1AAB3C82" w:rsidR="00114E67" w:rsidRPr="00AA4BCA" w:rsidRDefault="00114E67" w:rsidP="00190ED8">
      <w:pPr>
        <w:jc w:val="both"/>
      </w:pPr>
      <w:r w:rsidRPr="00AA4BCA">
        <w:t>Bidders should submit a translation of documents for the required certificates to English if submitted in another language.</w:t>
      </w:r>
    </w:p>
    <w:p w14:paraId="04AE7848" w14:textId="77777777" w:rsidR="001255C4" w:rsidRPr="00AA4BCA" w:rsidRDefault="001255C4" w:rsidP="003121E2"/>
    <w:p w14:paraId="7B502ADB" w14:textId="66AC5ED0" w:rsidR="00EE5BE7" w:rsidRPr="00AA4BCA" w:rsidRDefault="001255C4" w:rsidP="00FB4D52">
      <w:pPr>
        <w:rPr>
          <w:b/>
          <w:bCs/>
        </w:rPr>
      </w:pPr>
      <w:r w:rsidRPr="00AA4BCA">
        <w:rPr>
          <w:b/>
          <w:bCs/>
        </w:rPr>
        <w:t>Documentary evidence: copies of relevant certificates</w:t>
      </w:r>
    </w:p>
    <w:p w14:paraId="7BF4F949" w14:textId="77777777" w:rsidR="001255C4" w:rsidRPr="00AA4BCA" w:rsidRDefault="001255C4" w:rsidP="00FB4D52"/>
    <w:p w14:paraId="54D290C2" w14:textId="57A89D78" w:rsidR="00A65D0B" w:rsidRPr="00AA4BCA" w:rsidRDefault="001255C4" w:rsidP="00FB4D52">
      <w:pPr>
        <w:rPr>
          <w:b/>
          <w:bCs/>
        </w:rPr>
      </w:pPr>
      <w:r w:rsidRPr="00AA4BCA">
        <w:rPr>
          <w:b/>
          <w:bCs/>
        </w:rPr>
        <w:t>Bidders shall submit forms of documentary evidence - copies of relevant certificates - at the time of bid submission.</w:t>
      </w:r>
    </w:p>
    <w:p w14:paraId="54AFAF35" w14:textId="35149418" w:rsidR="00714E80" w:rsidRPr="00AA4BCA" w:rsidRDefault="00714E80" w:rsidP="00FB4D52">
      <w:r w:rsidRPr="00AA4BCA">
        <w:rPr>
          <w:b/>
          <w:bCs/>
        </w:rPr>
        <w:br w:type="page"/>
      </w:r>
    </w:p>
    <w:bookmarkEnd w:id="106"/>
    <w:bookmarkEnd w:id="107"/>
    <w:bookmarkEnd w:id="108"/>
    <w:bookmarkEnd w:id="109"/>
    <w:bookmarkEnd w:id="110"/>
    <w:p w14:paraId="6B7CD7C8" w14:textId="77777777" w:rsidR="00D81B5C" w:rsidRPr="00AA4BCA" w:rsidRDefault="00D81B5C" w:rsidP="00362305">
      <w:pPr>
        <w:rPr>
          <w:sz w:val="28"/>
          <w:u w:val="single"/>
        </w:rPr>
      </w:pPr>
    </w:p>
    <w:tbl>
      <w:tblPr>
        <w:tblpPr w:leftFromText="180" w:rightFromText="180" w:vertAnchor="text" w:horzAnchor="margin" w:tblpY="4167"/>
        <w:tblW w:w="0" w:type="auto"/>
        <w:tblLayout w:type="fixed"/>
        <w:tblLook w:val="0000" w:firstRow="0" w:lastRow="0" w:firstColumn="0" w:lastColumn="0" w:noHBand="0" w:noVBand="0"/>
      </w:tblPr>
      <w:tblGrid>
        <w:gridCol w:w="9198"/>
      </w:tblGrid>
      <w:tr w:rsidR="002752F0" w:rsidRPr="00AA4BCA" w14:paraId="3DD9E42D" w14:textId="77777777" w:rsidTr="002752F0">
        <w:trPr>
          <w:trHeight w:val="1100"/>
        </w:trPr>
        <w:tc>
          <w:tcPr>
            <w:tcW w:w="9198" w:type="dxa"/>
            <w:vAlign w:val="center"/>
          </w:tcPr>
          <w:p w14:paraId="5E6E059B" w14:textId="77777777" w:rsidR="002752F0" w:rsidRPr="00AA4BCA" w:rsidRDefault="002752F0" w:rsidP="002752F0">
            <w:pPr>
              <w:pStyle w:val="Subtitle"/>
              <w:rPr>
                <w:sz w:val="24"/>
                <w:szCs w:val="24"/>
              </w:rPr>
            </w:pPr>
            <w:r w:rsidRPr="00AA4BCA">
              <w:rPr>
                <w:b w:val="0"/>
                <w:bCs w:val="0"/>
              </w:rPr>
              <w:br w:type="page"/>
            </w:r>
            <w:bookmarkStart w:id="112" w:name="_Toc166674315"/>
            <w:r w:rsidRPr="00AA4BCA">
              <w:t>Section IV. Bidding Forms</w:t>
            </w:r>
            <w:bookmarkEnd w:id="112"/>
          </w:p>
        </w:tc>
      </w:tr>
    </w:tbl>
    <w:p w14:paraId="129870B9" w14:textId="77777777" w:rsidR="00046FE8" w:rsidRPr="00AA4BCA" w:rsidRDefault="002752F0" w:rsidP="00190ED8">
      <w:pPr>
        <w:pStyle w:val="TOC1"/>
      </w:pPr>
      <w:r w:rsidRPr="00AA4BCA" w:rsidDel="00266394">
        <w:rPr>
          <w:sz w:val="32"/>
        </w:rPr>
        <w:t xml:space="preserve"> </w:t>
      </w:r>
      <w:r w:rsidR="007775AA" w:rsidRPr="00AA4BCA">
        <w:br w:type="page"/>
      </w:r>
      <w:r w:rsidR="007206A5" w:rsidRPr="00AA4BCA">
        <w:lastRenderedPageBreak/>
        <w:br/>
      </w:r>
      <w:r w:rsidR="007206A5" w:rsidRPr="00AA4BCA">
        <w:br/>
      </w:r>
      <w:r w:rsidR="007206A5" w:rsidRPr="00AA4BCA">
        <w:br/>
      </w:r>
      <w:r w:rsidR="00276A56" w:rsidRPr="00AA4BCA">
        <w:t>Table of Forms:</w:t>
      </w:r>
    </w:p>
    <w:p w14:paraId="74C71F79" w14:textId="5CC3909F" w:rsidR="00295AF3" w:rsidRPr="00AA4BCA" w:rsidRDefault="006C74B3" w:rsidP="00190ED8">
      <w:pPr>
        <w:pStyle w:val="TOC1"/>
        <w:rPr>
          <w:rFonts w:asciiTheme="minorHAnsi" w:eastAsiaTheme="minorEastAsia" w:hAnsiTheme="minorHAnsi" w:cstheme="minorBidi"/>
          <w:sz w:val="22"/>
          <w:szCs w:val="22"/>
          <w:lang w:val="en-US"/>
        </w:rPr>
      </w:pPr>
      <w:r w:rsidRPr="00AA4BCA">
        <w:fldChar w:fldCharType="begin"/>
      </w:r>
      <w:r w:rsidRPr="00AA4BCA">
        <w:instrText xml:space="preserve"> TOC \h \z \t "Heading Form,1" </w:instrText>
      </w:r>
      <w:r w:rsidRPr="00AA4BCA">
        <w:fldChar w:fldCharType="separate"/>
      </w:r>
      <w:hyperlink w:anchor="_Toc96343424" w:history="1">
        <w:r w:rsidR="00295AF3" w:rsidRPr="00AA4BCA">
          <w:rPr>
            <w:rStyle w:val="Hyperlink"/>
          </w:rPr>
          <w:t>Bidder Information Form</w:t>
        </w:r>
        <w:r w:rsidR="00295AF3" w:rsidRPr="00AA4BCA">
          <w:rPr>
            <w:webHidden/>
          </w:rPr>
          <w:tab/>
        </w:r>
        <w:r w:rsidR="00295AF3" w:rsidRPr="00AA4BCA">
          <w:rPr>
            <w:webHidden/>
          </w:rPr>
          <w:fldChar w:fldCharType="begin"/>
        </w:r>
        <w:r w:rsidR="00295AF3" w:rsidRPr="00AA4BCA">
          <w:rPr>
            <w:webHidden/>
          </w:rPr>
          <w:instrText xml:space="preserve"> PAGEREF _Toc96343424 \h </w:instrText>
        </w:r>
        <w:r w:rsidR="00295AF3" w:rsidRPr="00AA4BCA">
          <w:rPr>
            <w:webHidden/>
          </w:rPr>
        </w:r>
        <w:r w:rsidR="00295AF3" w:rsidRPr="00AA4BCA">
          <w:rPr>
            <w:webHidden/>
          </w:rPr>
          <w:fldChar w:fldCharType="separate"/>
        </w:r>
        <w:r w:rsidR="00112F47">
          <w:rPr>
            <w:webHidden/>
          </w:rPr>
          <w:t>60</w:t>
        </w:r>
        <w:r w:rsidR="00295AF3" w:rsidRPr="00AA4BCA">
          <w:rPr>
            <w:webHidden/>
          </w:rPr>
          <w:fldChar w:fldCharType="end"/>
        </w:r>
      </w:hyperlink>
    </w:p>
    <w:p w14:paraId="160F6384" w14:textId="0F825450" w:rsidR="00295AF3" w:rsidRPr="00AA4BCA" w:rsidRDefault="006F158E" w:rsidP="00190ED8">
      <w:pPr>
        <w:pStyle w:val="TOC1"/>
        <w:rPr>
          <w:rFonts w:asciiTheme="minorHAnsi" w:eastAsiaTheme="minorEastAsia" w:hAnsiTheme="minorHAnsi" w:cstheme="minorBidi"/>
          <w:sz w:val="22"/>
          <w:szCs w:val="22"/>
          <w:lang w:val="en-US"/>
        </w:rPr>
      </w:pPr>
      <w:hyperlink w:anchor="_Toc96343425" w:history="1">
        <w:r w:rsidR="00295AF3" w:rsidRPr="00AA4BCA">
          <w:rPr>
            <w:rStyle w:val="Hyperlink"/>
          </w:rPr>
          <w:t>Joint Venture Partner Information Form</w:t>
        </w:r>
        <w:r w:rsidR="00295AF3" w:rsidRPr="00AA4BCA">
          <w:rPr>
            <w:webHidden/>
          </w:rPr>
          <w:tab/>
        </w:r>
        <w:r w:rsidR="00295AF3" w:rsidRPr="00AA4BCA">
          <w:rPr>
            <w:webHidden/>
          </w:rPr>
          <w:fldChar w:fldCharType="begin"/>
        </w:r>
        <w:r w:rsidR="00295AF3" w:rsidRPr="00AA4BCA">
          <w:rPr>
            <w:webHidden/>
          </w:rPr>
          <w:instrText xml:space="preserve"> PAGEREF _Toc96343425 \h </w:instrText>
        </w:r>
        <w:r w:rsidR="00295AF3" w:rsidRPr="00AA4BCA">
          <w:rPr>
            <w:webHidden/>
          </w:rPr>
        </w:r>
        <w:r w:rsidR="00295AF3" w:rsidRPr="00AA4BCA">
          <w:rPr>
            <w:webHidden/>
          </w:rPr>
          <w:fldChar w:fldCharType="separate"/>
        </w:r>
        <w:r w:rsidR="00112F47">
          <w:rPr>
            <w:webHidden/>
          </w:rPr>
          <w:t>61</w:t>
        </w:r>
        <w:r w:rsidR="00295AF3" w:rsidRPr="00AA4BCA">
          <w:rPr>
            <w:webHidden/>
          </w:rPr>
          <w:fldChar w:fldCharType="end"/>
        </w:r>
      </w:hyperlink>
    </w:p>
    <w:p w14:paraId="67696A7C" w14:textId="2CEDB6B0" w:rsidR="00295AF3" w:rsidRPr="00AA4BCA" w:rsidRDefault="006F158E" w:rsidP="00190ED8">
      <w:pPr>
        <w:pStyle w:val="TOC1"/>
        <w:rPr>
          <w:rFonts w:asciiTheme="minorHAnsi" w:eastAsiaTheme="minorEastAsia" w:hAnsiTheme="minorHAnsi" w:cstheme="minorBidi"/>
          <w:sz w:val="22"/>
          <w:szCs w:val="22"/>
          <w:lang w:val="en-US"/>
        </w:rPr>
      </w:pPr>
      <w:hyperlink w:anchor="_Toc96343426" w:history="1">
        <w:r w:rsidR="00295AF3" w:rsidRPr="00AA4BCA">
          <w:rPr>
            <w:rStyle w:val="Hyperlink"/>
          </w:rPr>
          <w:t>Bid Submission Form</w:t>
        </w:r>
        <w:r w:rsidR="00295AF3" w:rsidRPr="00AA4BCA">
          <w:rPr>
            <w:webHidden/>
          </w:rPr>
          <w:tab/>
        </w:r>
        <w:r w:rsidR="00295AF3" w:rsidRPr="00AA4BCA">
          <w:rPr>
            <w:webHidden/>
          </w:rPr>
          <w:fldChar w:fldCharType="begin"/>
        </w:r>
        <w:r w:rsidR="00295AF3" w:rsidRPr="00AA4BCA">
          <w:rPr>
            <w:webHidden/>
          </w:rPr>
          <w:instrText xml:space="preserve"> PAGEREF _Toc96343426 \h </w:instrText>
        </w:r>
        <w:r w:rsidR="00295AF3" w:rsidRPr="00AA4BCA">
          <w:rPr>
            <w:webHidden/>
          </w:rPr>
        </w:r>
        <w:r w:rsidR="00295AF3" w:rsidRPr="00AA4BCA">
          <w:rPr>
            <w:webHidden/>
          </w:rPr>
          <w:fldChar w:fldCharType="separate"/>
        </w:r>
        <w:r w:rsidR="00112F47">
          <w:rPr>
            <w:webHidden/>
          </w:rPr>
          <w:t>62</w:t>
        </w:r>
        <w:r w:rsidR="00295AF3" w:rsidRPr="00AA4BCA">
          <w:rPr>
            <w:webHidden/>
          </w:rPr>
          <w:fldChar w:fldCharType="end"/>
        </w:r>
      </w:hyperlink>
    </w:p>
    <w:p w14:paraId="52270557" w14:textId="58FF54B1" w:rsidR="00295AF3" w:rsidRPr="00AA4BCA" w:rsidRDefault="006F158E" w:rsidP="00190ED8">
      <w:pPr>
        <w:pStyle w:val="TOC1"/>
        <w:rPr>
          <w:rFonts w:asciiTheme="minorHAnsi" w:eastAsiaTheme="minorEastAsia" w:hAnsiTheme="minorHAnsi" w:cstheme="minorBidi"/>
          <w:sz w:val="22"/>
          <w:szCs w:val="22"/>
          <w:lang w:val="en-US"/>
        </w:rPr>
      </w:pPr>
      <w:hyperlink w:anchor="_Toc96343427" w:history="1">
        <w:r w:rsidR="00295AF3" w:rsidRPr="00AA4BCA">
          <w:rPr>
            <w:rStyle w:val="Hyperlink"/>
          </w:rPr>
          <w:t>Price Schedule Form</w:t>
        </w:r>
        <w:r w:rsidR="00295AF3" w:rsidRPr="00AA4BCA">
          <w:rPr>
            <w:webHidden/>
          </w:rPr>
          <w:tab/>
        </w:r>
        <w:r w:rsidR="00295AF3" w:rsidRPr="00AA4BCA">
          <w:rPr>
            <w:webHidden/>
          </w:rPr>
          <w:fldChar w:fldCharType="begin"/>
        </w:r>
        <w:r w:rsidR="00295AF3" w:rsidRPr="00AA4BCA">
          <w:rPr>
            <w:webHidden/>
          </w:rPr>
          <w:instrText xml:space="preserve"> PAGEREF _Toc96343427 \h </w:instrText>
        </w:r>
        <w:r w:rsidR="00295AF3" w:rsidRPr="00AA4BCA">
          <w:rPr>
            <w:webHidden/>
          </w:rPr>
        </w:r>
        <w:r w:rsidR="00295AF3" w:rsidRPr="00AA4BCA">
          <w:rPr>
            <w:webHidden/>
          </w:rPr>
          <w:fldChar w:fldCharType="separate"/>
        </w:r>
        <w:r w:rsidR="00112F47">
          <w:rPr>
            <w:webHidden/>
          </w:rPr>
          <w:t>64</w:t>
        </w:r>
        <w:r w:rsidR="00295AF3" w:rsidRPr="00AA4BCA">
          <w:rPr>
            <w:webHidden/>
          </w:rPr>
          <w:fldChar w:fldCharType="end"/>
        </w:r>
      </w:hyperlink>
    </w:p>
    <w:p w14:paraId="3E04C2D5" w14:textId="5E50C86C" w:rsidR="00295AF3" w:rsidRPr="00AA4BCA" w:rsidRDefault="006F158E" w:rsidP="00190ED8">
      <w:pPr>
        <w:pStyle w:val="TOC1"/>
        <w:rPr>
          <w:rFonts w:asciiTheme="minorHAnsi" w:eastAsiaTheme="minorEastAsia" w:hAnsiTheme="minorHAnsi" w:cstheme="minorBidi"/>
          <w:sz w:val="22"/>
          <w:szCs w:val="22"/>
          <w:lang w:val="en-US"/>
        </w:rPr>
      </w:pPr>
      <w:hyperlink w:anchor="_Toc96343428" w:history="1">
        <w:r w:rsidR="00295AF3" w:rsidRPr="00AA4BCA">
          <w:rPr>
            <w:rStyle w:val="Hyperlink"/>
          </w:rPr>
          <w:t>Manufacturer’s Authorization</w:t>
        </w:r>
        <w:r w:rsidR="00295AF3" w:rsidRPr="00AA4BCA">
          <w:rPr>
            <w:webHidden/>
          </w:rPr>
          <w:tab/>
        </w:r>
        <w:r w:rsidR="00295AF3" w:rsidRPr="00AA4BCA">
          <w:rPr>
            <w:webHidden/>
          </w:rPr>
          <w:fldChar w:fldCharType="begin"/>
        </w:r>
        <w:r w:rsidR="00295AF3" w:rsidRPr="00AA4BCA">
          <w:rPr>
            <w:webHidden/>
          </w:rPr>
          <w:instrText xml:space="preserve"> PAGEREF _Toc96343428 \h </w:instrText>
        </w:r>
        <w:r w:rsidR="00295AF3" w:rsidRPr="00AA4BCA">
          <w:rPr>
            <w:webHidden/>
          </w:rPr>
        </w:r>
        <w:r w:rsidR="00295AF3" w:rsidRPr="00AA4BCA">
          <w:rPr>
            <w:webHidden/>
          </w:rPr>
          <w:fldChar w:fldCharType="separate"/>
        </w:r>
        <w:r w:rsidR="00112F47">
          <w:rPr>
            <w:webHidden/>
          </w:rPr>
          <w:t>65</w:t>
        </w:r>
        <w:r w:rsidR="00295AF3" w:rsidRPr="00AA4BCA">
          <w:rPr>
            <w:webHidden/>
          </w:rPr>
          <w:fldChar w:fldCharType="end"/>
        </w:r>
      </w:hyperlink>
    </w:p>
    <w:p w14:paraId="57B33241" w14:textId="2D5773F4" w:rsidR="00295AF3" w:rsidRPr="00AA4BCA" w:rsidRDefault="006F158E" w:rsidP="00190ED8">
      <w:pPr>
        <w:pStyle w:val="TOC1"/>
        <w:rPr>
          <w:rFonts w:asciiTheme="minorHAnsi" w:eastAsiaTheme="minorEastAsia" w:hAnsiTheme="minorHAnsi" w:cstheme="minorBidi"/>
          <w:sz w:val="22"/>
          <w:szCs w:val="22"/>
          <w:lang w:val="en-US"/>
        </w:rPr>
      </w:pPr>
      <w:hyperlink w:anchor="_Toc96343429" w:history="1">
        <w:r w:rsidR="00295AF3" w:rsidRPr="00AA4BCA">
          <w:rPr>
            <w:rStyle w:val="Hyperlink"/>
          </w:rPr>
          <w:t>Manufacturer’s After Sales Authorization</w:t>
        </w:r>
        <w:r w:rsidR="00295AF3" w:rsidRPr="00AA4BCA">
          <w:rPr>
            <w:webHidden/>
          </w:rPr>
          <w:tab/>
        </w:r>
        <w:r w:rsidR="00295AF3" w:rsidRPr="00AA4BCA">
          <w:rPr>
            <w:webHidden/>
          </w:rPr>
          <w:fldChar w:fldCharType="begin"/>
        </w:r>
        <w:r w:rsidR="00295AF3" w:rsidRPr="00AA4BCA">
          <w:rPr>
            <w:webHidden/>
          </w:rPr>
          <w:instrText xml:space="preserve"> PAGEREF _Toc96343429 \h </w:instrText>
        </w:r>
        <w:r w:rsidR="00295AF3" w:rsidRPr="00AA4BCA">
          <w:rPr>
            <w:webHidden/>
          </w:rPr>
        </w:r>
        <w:r w:rsidR="00295AF3" w:rsidRPr="00AA4BCA">
          <w:rPr>
            <w:webHidden/>
          </w:rPr>
          <w:fldChar w:fldCharType="separate"/>
        </w:r>
        <w:r w:rsidR="00112F47">
          <w:rPr>
            <w:webHidden/>
          </w:rPr>
          <w:t>66</w:t>
        </w:r>
        <w:r w:rsidR="00295AF3" w:rsidRPr="00AA4BCA">
          <w:rPr>
            <w:webHidden/>
          </w:rPr>
          <w:fldChar w:fldCharType="end"/>
        </w:r>
      </w:hyperlink>
    </w:p>
    <w:p w14:paraId="109BCF64" w14:textId="48424EA6" w:rsidR="00295AF3" w:rsidRPr="00AA4BCA" w:rsidRDefault="006F158E" w:rsidP="00190ED8">
      <w:pPr>
        <w:pStyle w:val="TOC1"/>
        <w:rPr>
          <w:rFonts w:asciiTheme="minorHAnsi" w:eastAsiaTheme="minorEastAsia" w:hAnsiTheme="minorHAnsi" w:cstheme="minorBidi"/>
          <w:sz w:val="22"/>
          <w:szCs w:val="22"/>
          <w:lang w:val="en-US"/>
        </w:rPr>
      </w:pPr>
      <w:hyperlink w:anchor="_Toc96343430" w:history="1">
        <w:r w:rsidR="00295AF3" w:rsidRPr="00AA4BCA">
          <w:rPr>
            <w:rStyle w:val="Hyperlink"/>
          </w:rPr>
          <w:t>Statement of Integrity</w:t>
        </w:r>
        <w:r w:rsidR="00295AF3" w:rsidRPr="00AA4BCA">
          <w:rPr>
            <w:webHidden/>
          </w:rPr>
          <w:tab/>
        </w:r>
        <w:r w:rsidR="00295AF3" w:rsidRPr="00AA4BCA">
          <w:rPr>
            <w:webHidden/>
          </w:rPr>
          <w:fldChar w:fldCharType="begin"/>
        </w:r>
        <w:r w:rsidR="00295AF3" w:rsidRPr="00AA4BCA">
          <w:rPr>
            <w:webHidden/>
          </w:rPr>
          <w:instrText xml:space="preserve"> PAGEREF _Toc96343430 \h </w:instrText>
        </w:r>
        <w:r w:rsidR="00295AF3" w:rsidRPr="00AA4BCA">
          <w:rPr>
            <w:webHidden/>
          </w:rPr>
        </w:r>
        <w:r w:rsidR="00295AF3" w:rsidRPr="00AA4BCA">
          <w:rPr>
            <w:webHidden/>
          </w:rPr>
          <w:fldChar w:fldCharType="separate"/>
        </w:r>
        <w:r w:rsidR="00112F47">
          <w:rPr>
            <w:webHidden/>
          </w:rPr>
          <w:t>67</w:t>
        </w:r>
        <w:r w:rsidR="00295AF3" w:rsidRPr="00AA4BCA">
          <w:rPr>
            <w:webHidden/>
          </w:rPr>
          <w:fldChar w:fldCharType="end"/>
        </w:r>
      </w:hyperlink>
    </w:p>
    <w:p w14:paraId="446FF8C2" w14:textId="736428F9" w:rsidR="00295AF3" w:rsidRPr="00AA4BCA" w:rsidRDefault="006F158E" w:rsidP="00190ED8">
      <w:pPr>
        <w:pStyle w:val="TOC1"/>
        <w:rPr>
          <w:rFonts w:asciiTheme="minorHAnsi" w:eastAsiaTheme="minorEastAsia" w:hAnsiTheme="minorHAnsi" w:cstheme="minorBidi"/>
          <w:sz w:val="22"/>
          <w:szCs w:val="22"/>
          <w:lang w:val="en-US"/>
        </w:rPr>
      </w:pPr>
      <w:hyperlink w:anchor="_Toc96343431" w:history="1">
        <w:r w:rsidR="00295AF3" w:rsidRPr="00AA4BCA">
          <w:rPr>
            <w:rStyle w:val="Hyperlink"/>
          </w:rPr>
          <w:t>Environmental and Social Covenant</w:t>
        </w:r>
        <w:r w:rsidR="00295AF3" w:rsidRPr="00AA4BCA">
          <w:rPr>
            <w:webHidden/>
          </w:rPr>
          <w:tab/>
        </w:r>
        <w:r w:rsidR="00295AF3" w:rsidRPr="00AA4BCA">
          <w:rPr>
            <w:webHidden/>
          </w:rPr>
          <w:fldChar w:fldCharType="begin"/>
        </w:r>
        <w:r w:rsidR="00295AF3" w:rsidRPr="00AA4BCA">
          <w:rPr>
            <w:webHidden/>
          </w:rPr>
          <w:instrText xml:space="preserve"> PAGEREF _Toc96343431 \h </w:instrText>
        </w:r>
        <w:r w:rsidR="00295AF3" w:rsidRPr="00AA4BCA">
          <w:rPr>
            <w:webHidden/>
          </w:rPr>
        </w:r>
        <w:r w:rsidR="00295AF3" w:rsidRPr="00AA4BCA">
          <w:rPr>
            <w:webHidden/>
          </w:rPr>
          <w:fldChar w:fldCharType="separate"/>
        </w:r>
        <w:r w:rsidR="00112F47">
          <w:rPr>
            <w:webHidden/>
          </w:rPr>
          <w:t>70</w:t>
        </w:r>
        <w:r w:rsidR="00295AF3" w:rsidRPr="00AA4BCA">
          <w:rPr>
            <w:webHidden/>
          </w:rPr>
          <w:fldChar w:fldCharType="end"/>
        </w:r>
      </w:hyperlink>
    </w:p>
    <w:p w14:paraId="16A7049E" w14:textId="54E37AE3" w:rsidR="00295AF3" w:rsidRPr="00AA4BCA" w:rsidRDefault="006F158E" w:rsidP="00190ED8">
      <w:pPr>
        <w:pStyle w:val="TOC1"/>
        <w:rPr>
          <w:rFonts w:asciiTheme="minorHAnsi" w:eastAsiaTheme="minorEastAsia" w:hAnsiTheme="minorHAnsi" w:cstheme="minorBidi"/>
          <w:sz w:val="22"/>
          <w:szCs w:val="22"/>
          <w:lang w:val="en-US"/>
        </w:rPr>
      </w:pPr>
      <w:hyperlink w:anchor="_Toc96343432" w:history="1">
        <w:r w:rsidR="00295AF3" w:rsidRPr="00AA4BCA">
          <w:rPr>
            <w:rStyle w:val="Hyperlink"/>
          </w:rPr>
          <w:t>Form of Bid-Securing Declaration</w:t>
        </w:r>
        <w:r w:rsidR="00295AF3" w:rsidRPr="00AA4BCA">
          <w:rPr>
            <w:webHidden/>
          </w:rPr>
          <w:tab/>
        </w:r>
        <w:r w:rsidR="00295AF3" w:rsidRPr="00AA4BCA">
          <w:rPr>
            <w:webHidden/>
          </w:rPr>
          <w:fldChar w:fldCharType="begin"/>
        </w:r>
        <w:r w:rsidR="00295AF3" w:rsidRPr="00AA4BCA">
          <w:rPr>
            <w:webHidden/>
          </w:rPr>
          <w:instrText xml:space="preserve"> PAGEREF _Toc96343432 \h </w:instrText>
        </w:r>
        <w:r w:rsidR="00295AF3" w:rsidRPr="00AA4BCA">
          <w:rPr>
            <w:webHidden/>
          </w:rPr>
        </w:r>
        <w:r w:rsidR="00295AF3" w:rsidRPr="00AA4BCA">
          <w:rPr>
            <w:webHidden/>
          </w:rPr>
          <w:fldChar w:fldCharType="separate"/>
        </w:r>
        <w:r w:rsidR="00112F47">
          <w:rPr>
            <w:webHidden/>
          </w:rPr>
          <w:t>73</w:t>
        </w:r>
        <w:r w:rsidR="00295AF3" w:rsidRPr="00AA4BCA">
          <w:rPr>
            <w:webHidden/>
          </w:rPr>
          <w:fldChar w:fldCharType="end"/>
        </w:r>
      </w:hyperlink>
    </w:p>
    <w:p w14:paraId="2068E895" w14:textId="0D0ADA29" w:rsidR="00295AF3" w:rsidRPr="00AA4BCA" w:rsidRDefault="006F158E" w:rsidP="00190ED8">
      <w:pPr>
        <w:pStyle w:val="TOC1"/>
        <w:rPr>
          <w:rFonts w:asciiTheme="minorHAnsi" w:eastAsiaTheme="minorEastAsia" w:hAnsiTheme="minorHAnsi" w:cstheme="minorBidi"/>
          <w:sz w:val="22"/>
          <w:szCs w:val="22"/>
          <w:lang w:val="en-US"/>
        </w:rPr>
      </w:pPr>
      <w:hyperlink w:anchor="_Toc96343433" w:history="1">
        <w:r w:rsidR="00295AF3" w:rsidRPr="00AA4BCA">
          <w:rPr>
            <w:rStyle w:val="Hyperlink"/>
            <w:rFonts w:eastAsia="Calibri"/>
            <w:lang w:eastAsia="en-GB"/>
          </w:rPr>
          <w:t>Declaration of Fulfilment of Criteria for Qualitative Selection of Economic Operator</w:t>
        </w:r>
        <w:r w:rsidR="00295AF3" w:rsidRPr="00AA4BCA">
          <w:rPr>
            <w:rStyle w:val="Hyperlink"/>
            <w:rFonts w:cstheme="minorHAnsi"/>
          </w:rPr>
          <w:t xml:space="preserve"> </w:t>
        </w:r>
        <w:r w:rsidR="00295AF3" w:rsidRPr="00AA4BCA">
          <w:rPr>
            <w:rStyle w:val="Hyperlink"/>
            <w:rFonts w:eastAsia="Calibri"/>
            <w:lang w:eastAsia="en-GB"/>
          </w:rPr>
          <w:t>(DFC)</w:t>
        </w:r>
        <w:r w:rsidR="00295AF3" w:rsidRPr="00AA4BCA">
          <w:rPr>
            <w:webHidden/>
          </w:rPr>
          <w:tab/>
        </w:r>
        <w:r w:rsidR="00295AF3" w:rsidRPr="00AA4BCA">
          <w:rPr>
            <w:webHidden/>
          </w:rPr>
          <w:fldChar w:fldCharType="begin"/>
        </w:r>
        <w:r w:rsidR="00295AF3" w:rsidRPr="00AA4BCA">
          <w:rPr>
            <w:webHidden/>
          </w:rPr>
          <w:instrText xml:space="preserve"> PAGEREF _Toc96343433 \h </w:instrText>
        </w:r>
        <w:r w:rsidR="00295AF3" w:rsidRPr="00AA4BCA">
          <w:rPr>
            <w:webHidden/>
          </w:rPr>
        </w:r>
        <w:r w:rsidR="00295AF3" w:rsidRPr="00AA4BCA">
          <w:rPr>
            <w:webHidden/>
          </w:rPr>
          <w:fldChar w:fldCharType="separate"/>
        </w:r>
        <w:r w:rsidR="00112F47">
          <w:rPr>
            <w:webHidden/>
          </w:rPr>
          <w:t>74</w:t>
        </w:r>
        <w:r w:rsidR="00295AF3" w:rsidRPr="00AA4BCA">
          <w:rPr>
            <w:webHidden/>
          </w:rPr>
          <w:fldChar w:fldCharType="end"/>
        </w:r>
      </w:hyperlink>
    </w:p>
    <w:p w14:paraId="5C529849" w14:textId="1F666502" w:rsidR="00276A56" w:rsidRPr="00AA4BCA" w:rsidRDefault="006C74B3"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4BCA">
        <w:fldChar w:fldCharType="end"/>
      </w:r>
    </w:p>
    <w:p w14:paraId="218034FF" w14:textId="77777777" w:rsidR="00046FE8" w:rsidRPr="00AA4BCA" w:rsidRDefault="00046FE8" w:rsidP="006C74B3">
      <w:pPr>
        <w:pStyle w:val="HeadingForm"/>
      </w:pPr>
      <w:bookmarkStart w:id="113" w:name="_Toc470095856"/>
      <w:bookmarkStart w:id="114" w:name="_Toc2068116"/>
      <w:bookmarkStart w:id="115" w:name="_Toc96343424"/>
    </w:p>
    <w:p w14:paraId="4D728806" w14:textId="77777777" w:rsidR="00046FE8" w:rsidRPr="00AA4BCA" w:rsidRDefault="00046FE8" w:rsidP="006C74B3">
      <w:pPr>
        <w:pStyle w:val="HeadingForm"/>
      </w:pPr>
    </w:p>
    <w:p w14:paraId="4E4E8015" w14:textId="77777777" w:rsidR="00046FE8" w:rsidRPr="00AA4BCA" w:rsidRDefault="00046FE8" w:rsidP="006C74B3">
      <w:pPr>
        <w:pStyle w:val="HeadingForm"/>
      </w:pPr>
    </w:p>
    <w:p w14:paraId="4299F15B" w14:textId="77777777" w:rsidR="00046FE8" w:rsidRPr="00AA4BCA" w:rsidRDefault="00046FE8" w:rsidP="006C74B3">
      <w:pPr>
        <w:pStyle w:val="HeadingForm"/>
      </w:pPr>
    </w:p>
    <w:p w14:paraId="24D05968" w14:textId="77777777" w:rsidR="00046FE8" w:rsidRPr="00AA4BCA" w:rsidRDefault="00046FE8" w:rsidP="006C74B3">
      <w:pPr>
        <w:pStyle w:val="HeadingForm"/>
      </w:pPr>
    </w:p>
    <w:p w14:paraId="4B7A8DBD" w14:textId="77777777" w:rsidR="00046FE8" w:rsidRPr="00AA4BCA" w:rsidRDefault="00046FE8" w:rsidP="006C74B3">
      <w:pPr>
        <w:pStyle w:val="HeadingForm"/>
      </w:pPr>
    </w:p>
    <w:p w14:paraId="05171AE0" w14:textId="77777777" w:rsidR="00046FE8" w:rsidRPr="00AA4BCA" w:rsidRDefault="00046FE8" w:rsidP="006C74B3">
      <w:pPr>
        <w:pStyle w:val="HeadingForm"/>
      </w:pPr>
    </w:p>
    <w:p w14:paraId="4CABB7E4" w14:textId="77777777" w:rsidR="00046FE8" w:rsidRPr="00AA4BCA" w:rsidRDefault="00046FE8" w:rsidP="006C74B3">
      <w:pPr>
        <w:pStyle w:val="HeadingForm"/>
      </w:pPr>
    </w:p>
    <w:p w14:paraId="7ABA5285" w14:textId="77777777" w:rsidR="00046FE8" w:rsidRPr="00AA4BCA" w:rsidRDefault="00046FE8" w:rsidP="006C74B3">
      <w:pPr>
        <w:pStyle w:val="HeadingForm"/>
      </w:pPr>
    </w:p>
    <w:p w14:paraId="6F82379E" w14:textId="77777777" w:rsidR="00046FE8" w:rsidRPr="00AA4BCA" w:rsidRDefault="00046FE8" w:rsidP="006C74B3">
      <w:pPr>
        <w:pStyle w:val="HeadingForm"/>
      </w:pPr>
    </w:p>
    <w:p w14:paraId="1E6DB6C4" w14:textId="77777777" w:rsidR="00046FE8" w:rsidRPr="00AA4BCA" w:rsidRDefault="00046FE8" w:rsidP="006C74B3">
      <w:pPr>
        <w:pStyle w:val="HeadingForm"/>
      </w:pPr>
    </w:p>
    <w:p w14:paraId="67F339FB" w14:textId="77777777" w:rsidR="00046FE8" w:rsidRPr="00AA4BCA" w:rsidRDefault="00046FE8" w:rsidP="006C74B3">
      <w:pPr>
        <w:pStyle w:val="HeadingForm"/>
      </w:pPr>
    </w:p>
    <w:p w14:paraId="33D408EB" w14:textId="77777777" w:rsidR="00046FE8" w:rsidRPr="00AA4BCA" w:rsidRDefault="00046FE8" w:rsidP="006C74B3">
      <w:pPr>
        <w:pStyle w:val="HeadingForm"/>
      </w:pPr>
    </w:p>
    <w:p w14:paraId="4D968AC7" w14:textId="77777777" w:rsidR="00046FE8" w:rsidRPr="00AA4BCA" w:rsidRDefault="00046FE8" w:rsidP="006C74B3">
      <w:pPr>
        <w:pStyle w:val="HeadingForm"/>
      </w:pPr>
    </w:p>
    <w:p w14:paraId="67A90A73" w14:textId="6866DF6F" w:rsidR="00D81B5C" w:rsidRPr="00AA4BCA" w:rsidRDefault="00D81B5C" w:rsidP="006C74B3">
      <w:pPr>
        <w:pStyle w:val="HeadingForm"/>
      </w:pPr>
      <w:r w:rsidRPr="00AA4BCA">
        <w:lastRenderedPageBreak/>
        <w:t>Bidder Information Form</w:t>
      </w:r>
      <w:bookmarkEnd w:id="113"/>
      <w:bookmarkEnd w:id="114"/>
      <w:bookmarkEnd w:id="115"/>
    </w:p>
    <w:p w14:paraId="5B02C720" w14:textId="77777777" w:rsidR="00D81B5C" w:rsidRPr="00AA4BCA" w:rsidRDefault="00D81B5C" w:rsidP="00D81B5C">
      <w:pPr>
        <w:jc w:val="center"/>
        <w:rPr>
          <w:b/>
        </w:rPr>
      </w:pPr>
    </w:p>
    <w:p w14:paraId="149DFF4E" w14:textId="53C940BB" w:rsidR="00D81B5C" w:rsidRPr="00AA4BCA" w:rsidRDefault="00D81B5C" w:rsidP="00D81B5C">
      <w:pPr>
        <w:pStyle w:val="BankNormal"/>
        <w:jc w:val="both"/>
        <w:rPr>
          <w:i/>
          <w:iCs/>
        </w:rPr>
      </w:pPr>
      <w:r w:rsidRPr="00AA4BCA">
        <w:rPr>
          <w:i/>
          <w:iCs/>
        </w:rPr>
        <w:t>[The Bidder shall fill in this Form in accordance with the instructions indicated below. No alterations to its format shall be permitted and no substitutions shall be accepted.</w:t>
      </w:r>
      <w:r w:rsidR="00E646F4" w:rsidRPr="00AA4BCA">
        <w:rPr>
          <w:i/>
          <w:iCs/>
        </w:rPr>
        <w:t xml:space="preserve"> In case the Bid is submitted by the JV this form is filled in by the JV Lead member and the next form is submitted by each member of the JV. </w:t>
      </w:r>
      <w:r w:rsidR="00E646F4" w:rsidRPr="00AA4BCA">
        <w:rPr>
          <w:i/>
        </w:rPr>
        <w:t>All italicized text is to help Bidders in preparing this form and should be deleted after completing the form</w:t>
      </w:r>
      <w:r w:rsidRPr="00AA4BCA">
        <w:rPr>
          <w:i/>
          <w:iCs/>
        </w:rPr>
        <w:t>]</w:t>
      </w:r>
    </w:p>
    <w:p w14:paraId="0C57FD4D" w14:textId="77777777" w:rsidR="00D81B5C" w:rsidRPr="00AA4BCA" w:rsidRDefault="00D81B5C" w:rsidP="00D81B5C">
      <w:pPr>
        <w:ind w:left="720" w:hanging="720"/>
        <w:jc w:val="right"/>
      </w:pPr>
      <w:r w:rsidRPr="00AA4BCA">
        <w:t xml:space="preserve">Date: </w:t>
      </w:r>
      <w:r w:rsidRPr="00AA4BCA">
        <w:rPr>
          <w:i/>
        </w:rPr>
        <w:t>[insert date (as day, month and year) of Bid Submission</w:t>
      </w:r>
      <w:r w:rsidRPr="00AA4BCA">
        <w:t xml:space="preserve">] </w:t>
      </w:r>
    </w:p>
    <w:p w14:paraId="269D1BA9" w14:textId="4B201E7E" w:rsidR="00B63E91" w:rsidRPr="00AA4BCA" w:rsidRDefault="00B63E91" w:rsidP="00B63E91">
      <w:pPr>
        <w:tabs>
          <w:tab w:val="right" w:pos="9360"/>
        </w:tabs>
        <w:ind w:left="720" w:hanging="720"/>
        <w:jc w:val="right"/>
      </w:pPr>
      <w:r w:rsidRPr="00AA4BCA">
        <w:t xml:space="preserve">ICB No: </w:t>
      </w:r>
      <w:r w:rsidR="000E2696" w:rsidRPr="00AA4BCA">
        <w:rPr>
          <w:b/>
          <w:iCs/>
        </w:rPr>
        <w:t>IOP/</w:t>
      </w:r>
      <w:r w:rsidR="00D026FF" w:rsidRPr="00AA4BCA">
        <w:rPr>
          <w:b/>
          <w:iCs/>
        </w:rPr>
        <w:t>72-202</w:t>
      </w:r>
      <w:r w:rsidR="00322487" w:rsidRPr="00AA4BCA">
        <w:rPr>
          <w:b/>
          <w:iCs/>
        </w:rPr>
        <w:t>4</w:t>
      </w:r>
      <w:r w:rsidR="000E2696" w:rsidRPr="00AA4BCA">
        <w:rPr>
          <w:b/>
          <w:iCs/>
        </w:rPr>
        <w:t>/RD</w:t>
      </w:r>
    </w:p>
    <w:p w14:paraId="13CC13EA" w14:textId="77777777" w:rsidR="00D81B5C" w:rsidRPr="00AA4BCA" w:rsidRDefault="00D81B5C" w:rsidP="00E03C48">
      <w:pPr>
        <w:tabs>
          <w:tab w:val="right" w:pos="9360"/>
        </w:tabs>
      </w:pPr>
    </w:p>
    <w:p w14:paraId="1724B6BA" w14:textId="77777777" w:rsidR="00D81B5C" w:rsidRPr="00AA4BCA" w:rsidRDefault="00D81B5C" w:rsidP="00D81B5C">
      <w:pPr>
        <w:suppressAutoHyphens/>
        <w:rPr>
          <w:spacing w:val="-2"/>
          <w:sz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AA4BCA" w14:paraId="0EFFC8D6" w14:textId="77777777">
        <w:trPr>
          <w:cantSplit/>
          <w:trHeight w:val="440"/>
        </w:trPr>
        <w:tc>
          <w:tcPr>
            <w:tcW w:w="9180" w:type="dxa"/>
            <w:tcBorders>
              <w:bottom w:val="nil"/>
            </w:tcBorders>
          </w:tcPr>
          <w:p w14:paraId="7682B251" w14:textId="77777777" w:rsidR="00D81B5C" w:rsidRPr="00AA4BCA" w:rsidRDefault="00D81B5C" w:rsidP="00C83BE0">
            <w:pPr>
              <w:suppressAutoHyphens/>
              <w:spacing w:before="120" w:after="120"/>
              <w:ind w:left="360" w:hanging="360"/>
            </w:pPr>
            <w:r w:rsidRPr="00AA4BCA">
              <w:rPr>
                <w:spacing w:val="-2"/>
              </w:rPr>
              <w:t>1.  Bidder’s</w:t>
            </w:r>
            <w:r w:rsidRPr="00AA4BCA">
              <w:t xml:space="preserve"> Legal Name </w:t>
            </w:r>
            <w:r w:rsidRPr="00AA4BCA">
              <w:rPr>
                <w:bCs/>
                <w:i/>
                <w:iCs/>
              </w:rPr>
              <w:t>[insert Bidder’s legal name]</w:t>
            </w:r>
          </w:p>
        </w:tc>
      </w:tr>
      <w:tr w:rsidR="00D81B5C" w:rsidRPr="00AA4BCA" w14:paraId="76044426" w14:textId="77777777">
        <w:trPr>
          <w:cantSplit/>
          <w:trHeight w:val="674"/>
        </w:trPr>
        <w:tc>
          <w:tcPr>
            <w:tcW w:w="9180" w:type="dxa"/>
            <w:tcBorders>
              <w:left w:val="single" w:sz="4" w:space="0" w:color="auto"/>
            </w:tcBorders>
          </w:tcPr>
          <w:p w14:paraId="05C87384" w14:textId="77777777" w:rsidR="00D81B5C" w:rsidRPr="00AA4BCA" w:rsidRDefault="00D81B5C" w:rsidP="00C83BE0">
            <w:pPr>
              <w:suppressAutoHyphens/>
              <w:spacing w:before="120" w:after="120"/>
              <w:ind w:left="360" w:hanging="360"/>
              <w:rPr>
                <w:spacing w:val="-2"/>
              </w:rPr>
            </w:pPr>
            <w:r w:rsidRPr="00AA4BCA">
              <w:rPr>
                <w:spacing w:val="-2"/>
              </w:rPr>
              <w:t xml:space="preserve">2.  In case of JV, legal name of each party: </w:t>
            </w:r>
            <w:r w:rsidRPr="00AA4BCA">
              <w:rPr>
                <w:bCs/>
                <w:i/>
                <w:iCs/>
                <w:spacing w:val="-2"/>
              </w:rPr>
              <w:t>[insert legal name of each party in JV]</w:t>
            </w:r>
          </w:p>
        </w:tc>
      </w:tr>
      <w:tr w:rsidR="00D81B5C" w:rsidRPr="00AA4BCA" w14:paraId="429D6ECD" w14:textId="77777777">
        <w:trPr>
          <w:cantSplit/>
          <w:trHeight w:val="674"/>
        </w:trPr>
        <w:tc>
          <w:tcPr>
            <w:tcW w:w="9180" w:type="dxa"/>
            <w:tcBorders>
              <w:left w:val="single" w:sz="4" w:space="0" w:color="auto"/>
            </w:tcBorders>
          </w:tcPr>
          <w:p w14:paraId="1CB764A9" w14:textId="77777777" w:rsidR="00D81B5C" w:rsidRPr="00AA4BCA" w:rsidRDefault="00D81B5C" w:rsidP="00C83BE0">
            <w:pPr>
              <w:suppressAutoHyphens/>
              <w:spacing w:before="120" w:after="120"/>
              <w:rPr>
                <w:b/>
              </w:rPr>
            </w:pPr>
            <w:r w:rsidRPr="00AA4BCA">
              <w:t>3.  Bidder’s</w:t>
            </w:r>
            <w:r w:rsidRPr="00AA4BCA">
              <w:rPr>
                <w:spacing w:val="-2"/>
              </w:rPr>
              <w:t xml:space="preserve"> actual or intended Country of Registration: </w:t>
            </w:r>
            <w:r w:rsidRPr="00AA4BCA">
              <w:rPr>
                <w:bCs/>
                <w:i/>
                <w:iCs/>
                <w:spacing w:val="-2"/>
              </w:rPr>
              <w:t>[insert actual or intended Country of Registration]</w:t>
            </w:r>
          </w:p>
        </w:tc>
      </w:tr>
      <w:tr w:rsidR="00D81B5C" w:rsidRPr="00AA4BCA" w14:paraId="0C028FE2" w14:textId="77777777">
        <w:trPr>
          <w:cantSplit/>
          <w:trHeight w:val="674"/>
        </w:trPr>
        <w:tc>
          <w:tcPr>
            <w:tcW w:w="9180" w:type="dxa"/>
            <w:tcBorders>
              <w:left w:val="single" w:sz="4" w:space="0" w:color="auto"/>
            </w:tcBorders>
          </w:tcPr>
          <w:p w14:paraId="2CB08C49" w14:textId="77777777" w:rsidR="00D81B5C" w:rsidRPr="00AA4BCA" w:rsidRDefault="00D81B5C" w:rsidP="00C83BE0">
            <w:pPr>
              <w:suppressAutoHyphens/>
              <w:spacing w:before="120" w:after="120"/>
              <w:rPr>
                <w:b/>
                <w:spacing w:val="-2"/>
              </w:rPr>
            </w:pPr>
            <w:r w:rsidRPr="00AA4BCA">
              <w:rPr>
                <w:spacing w:val="-2"/>
              </w:rPr>
              <w:t xml:space="preserve">4.  Bidder’s Year of Registration: </w:t>
            </w:r>
            <w:r w:rsidRPr="00AA4BCA">
              <w:rPr>
                <w:bCs/>
                <w:i/>
                <w:iCs/>
                <w:spacing w:val="-2"/>
              </w:rPr>
              <w:t>[insert Bidder’s year of registration]</w:t>
            </w:r>
          </w:p>
        </w:tc>
      </w:tr>
      <w:tr w:rsidR="00D81B5C" w:rsidRPr="00AA4BCA" w14:paraId="68DAFFE8" w14:textId="77777777">
        <w:trPr>
          <w:cantSplit/>
        </w:trPr>
        <w:tc>
          <w:tcPr>
            <w:tcW w:w="9180" w:type="dxa"/>
            <w:tcBorders>
              <w:left w:val="single" w:sz="4" w:space="0" w:color="auto"/>
            </w:tcBorders>
          </w:tcPr>
          <w:p w14:paraId="59568FE4" w14:textId="77777777" w:rsidR="00D81B5C" w:rsidRPr="00AA4BCA" w:rsidRDefault="00D81B5C" w:rsidP="00C83BE0">
            <w:pPr>
              <w:suppressAutoHyphens/>
              <w:spacing w:before="120" w:after="120"/>
              <w:rPr>
                <w:spacing w:val="-2"/>
              </w:rPr>
            </w:pPr>
            <w:r w:rsidRPr="00AA4BCA">
              <w:rPr>
                <w:spacing w:val="-2"/>
              </w:rPr>
              <w:t xml:space="preserve">5.  Bidder’s Legal Address in Country of Registration: </w:t>
            </w:r>
            <w:r w:rsidRPr="00AA4BCA">
              <w:rPr>
                <w:bCs/>
                <w:i/>
                <w:iCs/>
                <w:spacing w:val="-2"/>
              </w:rPr>
              <w:t>[insert Bidder’s legal address in country of registration]</w:t>
            </w:r>
          </w:p>
        </w:tc>
      </w:tr>
      <w:tr w:rsidR="00D81B5C" w:rsidRPr="00AA4BCA" w14:paraId="2531B8F0" w14:textId="77777777">
        <w:trPr>
          <w:cantSplit/>
        </w:trPr>
        <w:tc>
          <w:tcPr>
            <w:tcW w:w="9180" w:type="dxa"/>
          </w:tcPr>
          <w:p w14:paraId="34985E91" w14:textId="77777777" w:rsidR="00D81B5C" w:rsidRPr="00AA4BCA" w:rsidRDefault="00D81B5C" w:rsidP="00C83BE0">
            <w:pPr>
              <w:pStyle w:val="Outline"/>
              <w:suppressAutoHyphens/>
              <w:spacing w:before="120" w:after="200"/>
              <w:rPr>
                <w:spacing w:val="-2"/>
                <w:kern w:val="0"/>
              </w:rPr>
            </w:pPr>
            <w:r w:rsidRPr="00AA4BCA">
              <w:rPr>
                <w:spacing w:val="-2"/>
                <w:kern w:val="0"/>
              </w:rPr>
              <w:t>6.  Bidder’s Authorized Representative Information</w:t>
            </w:r>
            <w:r w:rsidRPr="00AA4BCA">
              <w:t xml:space="preserve"> - person duly authorized to sign on behalf of the Bidder</w:t>
            </w:r>
          </w:p>
          <w:p w14:paraId="5470C11C" w14:textId="77777777" w:rsidR="00D81B5C" w:rsidRPr="00AA4BCA" w:rsidRDefault="00D81B5C" w:rsidP="00D81B5C">
            <w:pPr>
              <w:pStyle w:val="Outline1"/>
              <w:keepNext w:val="0"/>
              <w:tabs>
                <w:tab w:val="clear" w:pos="360"/>
              </w:tabs>
              <w:suppressAutoHyphens/>
              <w:spacing w:before="0" w:after="120"/>
              <w:rPr>
                <w:b/>
                <w:spacing w:val="-2"/>
                <w:kern w:val="0"/>
              </w:rPr>
            </w:pPr>
            <w:r w:rsidRPr="00AA4BCA">
              <w:rPr>
                <w:spacing w:val="-2"/>
                <w:kern w:val="0"/>
              </w:rPr>
              <w:t xml:space="preserve">     Name: </w:t>
            </w:r>
            <w:r w:rsidRPr="00AA4BCA">
              <w:rPr>
                <w:i/>
                <w:spacing w:val="-2"/>
                <w:kern w:val="0"/>
              </w:rPr>
              <w:t>[insert Authorized Representative’s name]</w:t>
            </w:r>
          </w:p>
          <w:p w14:paraId="04AD2040" w14:textId="77777777" w:rsidR="00D81B5C" w:rsidRPr="00AA4BCA" w:rsidRDefault="00D81B5C" w:rsidP="00D81B5C">
            <w:pPr>
              <w:suppressAutoHyphens/>
              <w:spacing w:after="120"/>
              <w:rPr>
                <w:b/>
                <w:spacing w:val="-2"/>
              </w:rPr>
            </w:pPr>
            <w:r w:rsidRPr="00AA4BCA">
              <w:rPr>
                <w:spacing w:val="-2"/>
              </w:rPr>
              <w:t xml:space="preserve">     Address: </w:t>
            </w:r>
            <w:r w:rsidRPr="00AA4BCA">
              <w:rPr>
                <w:i/>
                <w:spacing w:val="-2"/>
              </w:rPr>
              <w:t>[insert Authorized Representative’s Address]</w:t>
            </w:r>
          </w:p>
          <w:p w14:paraId="00BAD8E6" w14:textId="77777777" w:rsidR="00D81B5C" w:rsidRPr="00AA4BCA" w:rsidRDefault="00D81B5C" w:rsidP="00D81B5C">
            <w:pPr>
              <w:suppressAutoHyphens/>
              <w:spacing w:after="120"/>
              <w:rPr>
                <w:b/>
                <w:spacing w:val="-2"/>
              </w:rPr>
            </w:pPr>
            <w:r w:rsidRPr="00AA4BCA">
              <w:rPr>
                <w:spacing w:val="-2"/>
              </w:rPr>
              <w:t xml:space="preserve">     Telephone/Fax numbers: </w:t>
            </w:r>
            <w:r w:rsidRPr="00AA4BCA">
              <w:rPr>
                <w:i/>
                <w:spacing w:val="-2"/>
              </w:rPr>
              <w:t>[insert Authorized Representative’s telephone/fax numbers]</w:t>
            </w:r>
          </w:p>
          <w:p w14:paraId="1B1F9206" w14:textId="77777777" w:rsidR="00D81B5C" w:rsidRPr="00AA4BCA" w:rsidRDefault="00D81B5C" w:rsidP="00C83BE0">
            <w:pPr>
              <w:suppressAutoHyphens/>
              <w:spacing w:after="120"/>
              <w:rPr>
                <w:spacing w:val="-2"/>
              </w:rPr>
            </w:pPr>
            <w:r w:rsidRPr="00AA4BCA">
              <w:rPr>
                <w:spacing w:val="-2"/>
              </w:rPr>
              <w:t xml:space="preserve">     Email Address: </w:t>
            </w:r>
            <w:r w:rsidRPr="00AA4BCA">
              <w:rPr>
                <w:i/>
                <w:spacing w:val="-2"/>
              </w:rPr>
              <w:t>[insert Authorized Representative’s email address]</w:t>
            </w:r>
          </w:p>
        </w:tc>
      </w:tr>
      <w:tr w:rsidR="00235768" w:rsidRPr="00AA4BCA" w14:paraId="04DE4DED" w14:textId="77777777">
        <w:trPr>
          <w:cantSplit/>
        </w:trPr>
        <w:tc>
          <w:tcPr>
            <w:tcW w:w="9180" w:type="dxa"/>
          </w:tcPr>
          <w:p w14:paraId="72FF447A" w14:textId="10240049" w:rsidR="00760B11" w:rsidRPr="00AA4BCA" w:rsidRDefault="00235768" w:rsidP="008F17ED">
            <w:pPr>
              <w:pStyle w:val="Outline"/>
              <w:suppressAutoHyphens/>
              <w:spacing w:before="120" w:after="200"/>
              <w:rPr>
                <w:spacing w:val="-2"/>
                <w:kern w:val="0"/>
              </w:rPr>
            </w:pPr>
            <w:r w:rsidRPr="00AA4BCA">
              <w:rPr>
                <w:spacing w:val="-2"/>
                <w:kern w:val="0"/>
              </w:rPr>
              <w:t xml:space="preserve">7. </w:t>
            </w:r>
            <w:r w:rsidR="00760B11" w:rsidRPr="00AA4BCA">
              <w:rPr>
                <w:spacing w:val="-2"/>
                <w:kern w:val="0"/>
              </w:rPr>
              <w:t xml:space="preserve">Bidder’s Contact Person Information - </w:t>
            </w:r>
            <w:r w:rsidR="00760B11" w:rsidRPr="00AA4BCA">
              <w:rPr>
                <w:b/>
                <w:bCs/>
                <w:spacing w:val="-2"/>
                <w:kern w:val="0"/>
              </w:rPr>
              <w:t>to be used for communication</w:t>
            </w:r>
            <w:r w:rsidR="00760B11" w:rsidRPr="00AA4BCA">
              <w:rPr>
                <w:spacing w:val="-2"/>
                <w:kern w:val="0"/>
              </w:rPr>
              <w:t>.</w:t>
            </w:r>
          </w:p>
          <w:p w14:paraId="2CBCFCA0" w14:textId="77777777" w:rsidR="008F17ED" w:rsidRPr="00AA4BCA" w:rsidRDefault="008F17ED" w:rsidP="008F17ED">
            <w:pPr>
              <w:pStyle w:val="Outline"/>
              <w:suppressAutoHyphens/>
              <w:spacing w:before="120" w:after="200"/>
              <w:rPr>
                <w:spacing w:val="-2"/>
                <w:kern w:val="0"/>
              </w:rPr>
            </w:pPr>
            <w:r w:rsidRPr="00AA4BCA">
              <w:rPr>
                <w:spacing w:val="-2"/>
                <w:kern w:val="0"/>
              </w:rPr>
              <w:t>Name: [insert Authorized Representative’s name]</w:t>
            </w:r>
          </w:p>
          <w:p w14:paraId="6934582B" w14:textId="77777777" w:rsidR="008F17ED" w:rsidRPr="00AA4BCA" w:rsidRDefault="008F17ED" w:rsidP="008F17ED">
            <w:pPr>
              <w:pStyle w:val="Outline"/>
              <w:suppressAutoHyphens/>
              <w:spacing w:before="120" w:after="200"/>
              <w:rPr>
                <w:spacing w:val="-2"/>
                <w:kern w:val="0"/>
              </w:rPr>
            </w:pPr>
            <w:r w:rsidRPr="00AA4BCA">
              <w:rPr>
                <w:spacing w:val="-2"/>
                <w:kern w:val="0"/>
              </w:rPr>
              <w:t>Address: [insert Authorized Representative’s Address]</w:t>
            </w:r>
          </w:p>
          <w:p w14:paraId="182765DB" w14:textId="77777777" w:rsidR="008F17ED" w:rsidRPr="00AA4BCA" w:rsidRDefault="008F17ED" w:rsidP="008F17ED">
            <w:pPr>
              <w:pStyle w:val="Outline"/>
              <w:suppressAutoHyphens/>
              <w:spacing w:before="120" w:after="200"/>
              <w:rPr>
                <w:spacing w:val="-2"/>
                <w:kern w:val="0"/>
              </w:rPr>
            </w:pPr>
            <w:r w:rsidRPr="00AA4BCA">
              <w:rPr>
                <w:spacing w:val="-2"/>
                <w:kern w:val="0"/>
              </w:rPr>
              <w:t>Telephone/Fax numbers: [insert Authorized Representative’s telephone/fax numbers]</w:t>
            </w:r>
          </w:p>
          <w:p w14:paraId="48AF3703" w14:textId="3A7B3C2E" w:rsidR="00235768" w:rsidRPr="00AA4BCA" w:rsidRDefault="008F17ED" w:rsidP="008F17ED">
            <w:pPr>
              <w:pStyle w:val="Outline"/>
              <w:suppressAutoHyphens/>
              <w:spacing w:before="120" w:after="200"/>
              <w:rPr>
                <w:spacing w:val="-2"/>
                <w:kern w:val="0"/>
              </w:rPr>
            </w:pPr>
            <w:r w:rsidRPr="00AA4BCA">
              <w:rPr>
                <w:spacing w:val="-2"/>
                <w:kern w:val="0"/>
              </w:rPr>
              <w:t xml:space="preserve"> Email Address: [insert Authorized Representative’s email address]</w:t>
            </w:r>
          </w:p>
        </w:tc>
      </w:tr>
    </w:tbl>
    <w:p w14:paraId="423545F6" w14:textId="77777777" w:rsidR="00F84E5E" w:rsidRPr="00AA4BCA" w:rsidRDefault="00F84E5E">
      <w:bookmarkStart w:id="116" w:name="_Toc306808734"/>
      <w:r w:rsidRPr="00AA4BCA">
        <w:br w:type="page"/>
      </w:r>
    </w:p>
    <w:p w14:paraId="3D10CABE" w14:textId="77777777" w:rsidR="00113570" w:rsidRPr="00AA4BCA" w:rsidRDefault="00113570">
      <w:pPr>
        <w:rPr>
          <w:b/>
          <w:bCs/>
          <w:sz w:val="36"/>
          <w:szCs w:val="36"/>
        </w:rPr>
      </w:pPr>
    </w:p>
    <w:p w14:paraId="10C9C31D" w14:textId="77777777" w:rsidR="00D81B5C" w:rsidRPr="00AA4BCA" w:rsidRDefault="00D81B5C" w:rsidP="006C74B3">
      <w:pPr>
        <w:pStyle w:val="HeadingForm"/>
      </w:pPr>
      <w:bookmarkStart w:id="117" w:name="_Toc2068117"/>
      <w:bookmarkStart w:id="118" w:name="_Toc96343425"/>
      <w:r w:rsidRPr="00AA4BCA">
        <w:t>Joint Venture Partner Information Form</w:t>
      </w:r>
      <w:bookmarkEnd w:id="117"/>
      <w:bookmarkEnd w:id="118"/>
    </w:p>
    <w:p w14:paraId="274EF3B9" w14:textId="77777777" w:rsidR="00D81B5C" w:rsidRPr="00AA4BCA" w:rsidRDefault="00D81B5C" w:rsidP="00D81B5C"/>
    <w:p w14:paraId="1AE8BEED" w14:textId="57E3BEAA" w:rsidR="00D81B5C" w:rsidRPr="00AA4BCA" w:rsidRDefault="00D81B5C" w:rsidP="00D81B5C">
      <w:pPr>
        <w:jc w:val="center"/>
        <w:rPr>
          <w:sz w:val="36"/>
        </w:rPr>
      </w:pPr>
      <w:r w:rsidRPr="00AA4BCA">
        <w:rPr>
          <w:i/>
          <w:iCs/>
        </w:rPr>
        <w:t>[The Bidder shall fill in this Form in accordance with the instructions indicated below</w:t>
      </w:r>
      <w:r w:rsidR="00F3688C" w:rsidRPr="00AA4BCA">
        <w:rPr>
          <w:i/>
          <w:iCs/>
        </w:rPr>
        <w:t xml:space="preserve">. </w:t>
      </w:r>
      <w:r w:rsidR="00F3688C" w:rsidRPr="00AA4BCA">
        <w:rPr>
          <w:bCs/>
          <w:i/>
          <w:iCs/>
        </w:rPr>
        <w:t xml:space="preserve">The following table shall be filled in for each member of a Joint </w:t>
      </w:r>
      <w:r w:rsidR="00F3688C" w:rsidRPr="00AA4BCA">
        <w:rPr>
          <w:bCs/>
          <w:i/>
          <w:iCs/>
          <w:spacing w:val="-4"/>
        </w:rPr>
        <w:t xml:space="preserve">Venture. </w:t>
      </w:r>
      <w:r w:rsidR="00F3688C" w:rsidRPr="00AA4BCA">
        <w:rPr>
          <w:i/>
        </w:rPr>
        <w:t>All italicized text is to help Bidders in preparing this form and should be deleted after completing the form</w:t>
      </w:r>
      <w:r w:rsidRPr="00AA4BCA">
        <w:rPr>
          <w:i/>
          <w:iCs/>
        </w:rPr>
        <w:t>].</w:t>
      </w:r>
    </w:p>
    <w:p w14:paraId="6DF13ED8" w14:textId="77777777" w:rsidR="00D81B5C" w:rsidRPr="00AA4BCA" w:rsidRDefault="00D81B5C" w:rsidP="00D81B5C">
      <w:pPr>
        <w:ind w:left="720" w:hanging="720"/>
        <w:jc w:val="right"/>
      </w:pPr>
      <w:r w:rsidRPr="00AA4BCA">
        <w:t xml:space="preserve">Date: </w:t>
      </w:r>
      <w:r w:rsidRPr="00AA4BCA">
        <w:rPr>
          <w:i/>
        </w:rPr>
        <w:t>[insert date (as day, month and year) of Bid Submission</w:t>
      </w:r>
      <w:r w:rsidRPr="00AA4BCA">
        <w:t xml:space="preserve">] </w:t>
      </w:r>
    </w:p>
    <w:p w14:paraId="5B04DFE0" w14:textId="4DE2A24F" w:rsidR="006A0271" w:rsidRPr="00AA4BCA" w:rsidRDefault="006A0271" w:rsidP="006A0271">
      <w:pPr>
        <w:tabs>
          <w:tab w:val="right" w:pos="9360"/>
        </w:tabs>
        <w:ind w:left="720" w:hanging="720"/>
        <w:jc w:val="right"/>
      </w:pPr>
      <w:r w:rsidRPr="00AA4BCA">
        <w:t xml:space="preserve">ICB No: </w:t>
      </w:r>
      <w:r w:rsidR="000E2696" w:rsidRPr="00AA4BCA">
        <w:rPr>
          <w:b/>
          <w:iCs/>
        </w:rPr>
        <w:t>IOP/</w:t>
      </w:r>
      <w:r w:rsidR="00D026FF" w:rsidRPr="00AA4BCA">
        <w:rPr>
          <w:b/>
          <w:iCs/>
        </w:rPr>
        <w:t>72-202</w:t>
      </w:r>
      <w:r w:rsidR="00322487" w:rsidRPr="00AA4BCA">
        <w:rPr>
          <w:b/>
          <w:iCs/>
        </w:rPr>
        <w:t>4</w:t>
      </w:r>
      <w:r w:rsidR="000E2696" w:rsidRPr="00AA4BCA">
        <w:rPr>
          <w:b/>
          <w:iCs/>
        </w:rPr>
        <w:t>/RD</w:t>
      </w:r>
    </w:p>
    <w:p w14:paraId="650D7482" w14:textId="77777777" w:rsidR="00D81B5C" w:rsidRPr="00AA4BCA" w:rsidRDefault="00D81B5C" w:rsidP="00D81B5C">
      <w:pPr>
        <w:ind w:left="720" w:hanging="720"/>
        <w:jc w:val="right"/>
      </w:pPr>
    </w:p>
    <w:p w14:paraId="503B7ACA" w14:textId="77777777" w:rsidR="00D81B5C" w:rsidRPr="00AA4BCA" w:rsidRDefault="00D81B5C" w:rsidP="00D81B5C">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AA4BCA" w14:paraId="4DEAABB5" w14:textId="77777777">
        <w:trPr>
          <w:cantSplit/>
          <w:trHeight w:val="440"/>
        </w:trPr>
        <w:tc>
          <w:tcPr>
            <w:tcW w:w="9000" w:type="dxa"/>
            <w:tcBorders>
              <w:bottom w:val="nil"/>
            </w:tcBorders>
          </w:tcPr>
          <w:p w14:paraId="14E26FE0" w14:textId="77777777" w:rsidR="00D81B5C" w:rsidRPr="00AA4BCA" w:rsidRDefault="00D81B5C" w:rsidP="00C83BE0">
            <w:pPr>
              <w:pStyle w:val="BodyText"/>
              <w:spacing w:before="120" w:after="120"/>
              <w:ind w:left="360" w:hanging="360"/>
            </w:pPr>
            <w:r w:rsidRPr="00AA4BCA">
              <w:t>1.</w:t>
            </w:r>
            <w:r w:rsidRPr="00AA4BCA">
              <w:tab/>
              <w:t xml:space="preserve">Bidder’s Legal Name: </w:t>
            </w:r>
            <w:r w:rsidRPr="00AA4BCA">
              <w:rPr>
                <w:i/>
              </w:rPr>
              <w:t>[insert Bidder’s legal name]</w:t>
            </w:r>
          </w:p>
        </w:tc>
      </w:tr>
      <w:tr w:rsidR="00D81B5C" w:rsidRPr="00AA4BCA" w14:paraId="69AB5610" w14:textId="77777777">
        <w:trPr>
          <w:cantSplit/>
          <w:trHeight w:val="674"/>
        </w:trPr>
        <w:tc>
          <w:tcPr>
            <w:tcW w:w="9000" w:type="dxa"/>
            <w:tcBorders>
              <w:left w:val="single" w:sz="4" w:space="0" w:color="auto"/>
            </w:tcBorders>
          </w:tcPr>
          <w:p w14:paraId="3ECA1599" w14:textId="77777777" w:rsidR="00D81B5C" w:rsidRPr="00AA4BCA" w:rsidRDefault="00D81B5C" w:rsidP="00C83BE0">
            <w:pPr>
              <w:pStyle w:val="BodyText"/>
              <w:spacing w:before="120" w:after="120"/>
              <w:ind w:left="360" w:hanging="360"/>
              <w:rPr>
                <w:b/>
              </w:rPr>
            </w:pPr>
            <w:r w:rsidRPr="00AA4BCA">
              <w:t>2.</w:t>
            </w:r>
            <w:r w:rsidRPr="00AA4BCA">
              <w:tab/>
              <w:t xml:space="preserve">JV’s Party legal name: </w:t>
            </w:r>
            <w:r w:rsidRPr="00AA4BCA">
              <w:rPr>
                <w:i/>
              </w:rPr>
              <w:t>[insert JV’s Party legal name]</w:t>
            </w:r>
          </w:p>
        </w:tc>
      </w:tr>
      <w:tr w:rsidR="00D81B5C" w:rsidRPr="00AA4BCA" w14:paraId="54B1EE75" w14:textId="77777777">
        <w:trPr>
          <w:cantSplit/>
          <w:trHeight w:val="674"/>
        </w:trPr>
        <w:tc>
          <w:tcPr>
            <w:tcW w:w="9000" w:type="dxa"/>
            <w:tcBorders>
              <w:left w:val="single" w:sz="4" w:space="0" w:color="auto"/>
            </w:tcBorders>
          </w:tcPr>
          <w:p w14:paraId="6D118897" w14:textId="77777777" w:rsidR="00D81B5C" w:rsidRPr="00AA4BCA" w:rsidRDefault="00D81B5C" w:rsidP="00C83BE0">
            <w:pPr>
              <w:pStyle w:val="BodyText"/>
              <w:spacing w:before="120" w:after="120"/>
              <w:ind w:left="360" w:hanging="360"/>
              <w:rPr>
                <w:b/>
              </w:rPr>
            </w:pPr>
            <w:r w:rsidRPr="00AA4BCA">
              <w:t>3.</w:t>
            </w:r>
            <w:r w:rsidRPr="00AA4BCA">
              <w:tab/>
              <w:t xml:space="preserve">JV’s Party Country of Registration: </w:t>
            </w:r>
            <w:r w:rsidRPr="00AA4BCA">
              <w:rPr>
                <w:i/>
              </w:rPr>
              <w:t>[insert JV’s Party country of registration]</w:t>
            </w:r>
          </w:p>
        </w:tc>
      </w:tr>
      <w:tr w:rsidR="00D81B5C" w:rsidRPr="00AA4BCA" w14:paraId="67D9E577" w14:textId="77777777">
        <w:trPr>
          <w:cantSplit/>
        </w:trPr>
        <w:tc>
          <w:tcPr>
            <w:tcW w:w="9000" w:type="dxa"/>
            <w:tcBorders>
              <w:left w:val="single" w:sz="4" w:space="0" w:color="auto"/>
            </w:tcBorders>
          </w:tcPr>
          <w:p w14:paraId="4915E408" w14:textId="77777777" w:rsidR="00D81B5C" w:rsidRPr="00AA4BCA" w:rsidRDefault="00D81B5C" w:rsidP="00C83BE0">
            <w:pPr>
              <w:pStyle w:val="BodyText"/>
              <w:spacing w:before="120" w:after="120"/>
              <w:ind w:left="360" w:hanging="360"/>
            </w:pPr>
            <w:r w:rsidRPr="00AA4BCA">
              <w:t>4.</w:t>
            </w:r>
            <w:r w:rsidRPr="00AA4BCA">
              <w:tab/>
              <w:t xml:space="preserve">JV’s Party Year of Registration: </w:t>
            </w:r>
            <w:r w:rsidRPr="00AA4BCA">
              <w:rPr>
                <w:i/>
              </w:rPr>
              <w:t>[insert JV’s Part year of registration]</w:t>
            </w:r>
          </w:p>
        </w:tc>
      </w:tr>
      <w:tr w:rsidR="00D81B5C" w:rsidRPr="00AA4BCA" w14:paraId="47A814F3" w14:textId="77777777">
        <w:trPr>
          <w:cantSplit/>
        </w:trPr>
        <w:tc>
          <w:tcPr>
            <w:tcW w:w="9000" w:type="dxa"/>
            <w:tcBorders>
              <w:left w:val="single" w:sz="4" w:space="0" w:color="auto"/>
            </w:tcBorders>
          </w:tcPr>
          <w:p w14:paraId="2D44E8EA" w14:textId="77777777" w:rsidR="00D81B5C" w:rsidRPr="00AA4BCA" w:rsidRDefault="00D81B5C" w:rsidP="00C83BE0">
            <w:pPr>
              <w:pStyle w:val="BodyText"/>
              <w:spacing w:before="120" w:after="120"/>
              <w:ind w:left="360" w:hanging="360"/>
            </w:pPr>
            <w:r w:rsidRPr="00AA4BCA">
              <w:t>5.</w:t>
            </w:r>
            <w:r w:rsidRPr="00AA4BCA">
              <w:tab/>
              <w:t xml:space="preserve">JV’s Party Legal Address in Country of Registration: </w:t>
            </w:r>
            <w:r w:rsidRPr="00AA4BCA">
              <w:rPr>
                <w:i/>
              </w:rPr>
              <w:t>[insert JV’s Party legal address in country of registration]</w:t>
            </w:r>
          </w:p>
        </w:tc>
      </w:tr>
      <w:tr w:rsidR="00D81B5C" w:rsidRPr="00AA4BCA" w14:paraId="55F5D1CF" w14:textId="77777777">
        <w:trPr>
          <w:cantSplit/>
        </w:trPr>
        <w:tc>
          <w:tcPr>
            <w:tcW w:w="9000" w:type="dxa"/>
          </w:tcPr>
          <w:p w14:paraId="1638941C" w14:textId="77777777" w:rsidR="00D81B5C" w:rsidRPr="00AA4BCA" w:rsidRDefault="00D81B5C" w:rsidP="00C83BE0">
            <w:pPr>
              <w:pStyle w:val="BodyText"/>
              <w:spacing w:before="120" w:after="160"/>
              <w:ind w:left="360" w:hanging="360"/>
            </w:pPr>
            <w:r w:rsidRPr="00AA4BCA">
              <w:t>6.</w:t>
            </w:r>
            <w:r w:rsidRPr="00AA4BCA">
              <w:tab/>
              <w:t>JV’s Party Authorized Representative Information</w:t>
            </w:r>
          </w:p>
          <w:p w14:paraId="1396A3E2" w14:textId="77777777" w:rsidR="00D81B5C" w:rsidRPr="00AA4BCA" w:rsidRDefault="00D81B5C" w:rsidP="00D81B5C">
            <w:pPr>
              <w:pStyle w:val="BodyText"/>
              <w:spacing w:before="40" w:after="160"/>
              <w:ind w:left="360" w:hanging="360"/>
              <w:rPr>
                <w:b/>
              </w:rPr>
            </w:pPr>
            <w:r w:rsidRPr="00AA4BCA">
              <w:t xml:space="preserve">Name: </w:t>
            </w:r>
            <w:r w:rsidRPr="00AA4BCA">
              <w:rPr>
                <w:i/>
              </w:rPr>
              <w:t>[insert name of JV’s Party authorized representative]</w:t>
            </w:r>
          </w:p>
          <w:p w14:paraId="1519C0F0" w14:textId="77777777" w:rsidR="00D81B5C" w:rsidRPr="00AA4BCA" w:rsidRDefault="00D81B5C" w:rsidP="00D81B5C">
            <w:pPr>
              <w:pStyle w:val="BodyText"/>
              <w:spacing w:before="40" w:after="160"/>
              <w:ind w:left="360" w:hanging="360"/>
              <w:rPr>
                <w:b/>
              </w:rPr>
            </w:pPr>
            <w:r w:rsidRPr="00AA4BCA">
              <w:t xml:space="preserve">Address: </w:t>
            </w:r>
            <w:r w:rsidRPr="00AA4BCA">
              <w:rPr>
                <w:i/>
              </w:rPr>
              <w:t>[insert address of JV’s Party authorized representative]</w:t>
            </w:r>
          </w:p>
          <w:p w14:paraId="180B74A2" w14:textId="77777777" w:rsidR="00D81B5C" w:rsidRPr="00AA4BCA" w:rsidRDefault="00D81B5C" w:rsidP="00D81B5C">
            <w:pPr>
              <w:pStyle w:val="BodyText"/>
              <w:spacing w:before="40" w:after="160"/>
              <w:ind w:left="360" w:hanging="360"/>
              <w:rPr>
                <w:i/>
              </w:rPr>
            </w:pPr>
            <w:r w:rsidRPr="00AA4BCA">
              <w:t xml:space="preserve">Telephone/Fax numbers: </w:t>
            </w:r>
            <w:r w:rsidRPr="00AA4BCA">
              <w:rPr>
                <w:i/>
              </w:rPr>
              <w:t>[insert telephone/fax numbers of JV’s Party authorized representative]</w:t>
            </w:r>
          </w:p>
          <w:p w14:paraId="0A861C3C" w14:textId="77777777" w:rsidR="00D81B5C" w:rsidRPr="00AA4BCA" w:rsidRDefault="00D81B5C" w:rsidP="00C83BE0">
            <w:pPr>
              <w:pStyle w:val="BodyText"/>
              <w:spacing w:after="120"/>
              <w:ind w:left="360" w:hanging="360"/>
            </w:pPr>
            <w:r w:rsidRPr="00AA4BCA">
              <w:t xml:space="preserve">Email Address: </w:t>
            </w:r>
            <w:r w:rsidRPr="00AA4BCA">
              <w:rPr>
                <w:i/>
              </w:rPr>
              <w:t>[insert email address of JV’s Party authorized representative]</w:t>
            </w:r>
          </w:p>
        </w:tc>
      </w:tr>
      <w:tr w:rsidR="00103CB5" w:rsidRPr="00AA4BCA" w14:paraId="3BF8EBB6" w14:textId="77777777">
        <w:trPr>
          <w:cantSplit/>
        </w:trPr>
        <w:tc>
          <w:tcPr>
            <w:tcW w:w="9000" w:type="dxa"/>
          </w:tcPr>
          <w:p w14:paraId="6967DAE3" w14:textId="502BB6CD" w:rsidR="00760B11" w:rsidRPr="00AA4BCA" w:rsidRDefault="00103CB5" w:rsidP="00760B11">
            <w:pPr>
              <w:pStyle w:val="BodyText"/>
              <w:spacing w:before="120" w:after="160"/>
              <w:ind w:left="360" w:hanging="360"/>
            </w:pPr>
            <w:r w:rsidRPr="00AA4BCA">
              <w:t xml:space="preserve">7. </w:t>
            </w:r>
            <w:r w:rsidR="00760B11" w:rsidRPr="00AA4BCA">
              <w:t xml:space="preserve">Bidder’s Contact Person Information - </w:t>
            </w:r>
            <w:r w:rsidR="00760B11" w:rsidRPr="00AA4BCA">
              <w:rPr>
                <w:b/>
                <w:bCs/>
              </w:rPr>
              <w:t>to be used for communication</w:t>
            </w:r>
            <w:r w:rsidR="00760B11" w:rsidRPr="00AA4BCA">
              <w:t>.</w:t>
            </w:r>
          </w:p>
          <w:p w14:paraId="50451699" w14:textId="77777777" w:rsidR="00760B11" w:rsidRPr="00AA4BCA" w:rsidRDefault="00760B11" w:rsidP="00760B11">
            <w:pPr>
              <w:pStyle w:val="BodyText"/>
              <w:spacing w:before="120" w:after="160"/>
              <w:ind w:left="360" w:hanging="360"/>
            </w:pPr>
            <w:r w:rsidRPr="00AA4BCA">
              <w:t>Name: [insert Authorized Representative’s name]</w:t>
            </w:r>
          </w:p>
          <w:p w14:paraId="0580C726" w14:textId="77777777" w:rsidR="00760B11" w:rsidRPr="00AA4BCA" w:rsidRDefault="00760B11" w:rsidP="00760B11">
            <w:pPr>
              <w:pStyle w:val="BodyText"/>
              <w:spacing w:before="120" w:after="160"/>
              <w:ind w:left="360" w:hanging="360"/>
            </w:pPr>
            <w:r w:rsidRPr="00AA4BCA">
              <w:t>Address: [insert Authorized Representative’s Address]</w:t>
            </w:r>
          </w:p>
          <w:p w14:paraId="3864AEEF" w14:textId="77777777" w:rsidR="00760B11" w:rsidRPr="00AA4BCA" w:rsidRDefault="00760B11" w:rsidP="00760B11">
            <w:pPr>
              <w:pStyle w:val="BodyText"/>
              <w:spacing w:before="120" w:after="160"/>
              <w:ind w:left="360" w:hanging="360"/>
            </w:pPr>
            <w:r w:rsidRPr="00AA4BCA">
              <w:t>Telephone/Fax numbers: [insert Authorized Representative’s telephone/fax numbers]</w:t>
            </w:r>
          </w:p>
          <w:p w14:paraId="04975087" w14:textId="4C92AE6B" w:rsidR="004F6203" w:rsidRPr="00AA4BCA" w:rsidRDefault="00760B11" w:rsidP="004F6203">
            <w:pPr>
              <w:pStyle w:val="BodyText"/>
              <w:spacing w:before="120" w:after="160"/>
              <w:ind w:left="360" w:hanging="360"/>
            </w:pPr>
            <w:r w:rsidRPr="00AA4BCA">
              <w:t xml:space="preserve"> Email Address: [insert Authorized Representative’s email address]</w:t>
            </w:r>
          </w:p>
        </w:tc>
      </w:tr>
    </w:tbl>
    <w:p w14:paraId="66EF3A1F" w14:textId="2A2006FF" w:rsidR="00D81B5C" w:rsidRPr="00AA4BCA" w:rsidRDefault="00D81B5C" w:rsidP="006C74B3">
      <w:pPr>
        <w:pStyle w:val="HeadingForm"/>
      </w:pPr>
      <w:r w:rsidRPr="00AA4BCA">
        <w:br w:type="page"/>
      </w:r>
      <w:bookmarkStart w:id="119" w:name="_Toc2068118"/>
      <w:bookmarkStart w:id="120" w:name="_Toc96343426"/>
      <w:bookmarkEnd w:id="116"/>
      <w:r w:rsidRPr="00AA4BCA">
        <w:lastRenderedPageBreak/>
        <w:t>Bid Submission Form</w:t>
      </w:r>
      <w:bookmarkEnd w:id="119"/>
      <w:bookmarkEnd w:id="120"/>
    </w:p>
    <w:p w14:paraId="0295AC74" w14:textId="751ADA68" w:rsidR="00D81B5C" w:rsidRPr="00AA4BCA" w:rsidRDefault="00D81B5C" w:rsidP="00D81B5C">
      <w:pPr>
        <w:pStyle w:val="BankNormal"/>
        <w:jc w:val="both"/>
        <w:rPr>
          <w:i/>
          <w:iCs/>
        </w:rPr>
      </w:pPr>
      <w:r w:rsidRPr="00AA4BCA">
        <w:rPr>
          <w:i/>
          <w:iCs/>
        </w:rPr>
        <w:t xml:space="preserve">[The Bidder shall fill in this Form in accordance with the instructions indicated </w:t>
      </w:r>
      <w:r w:rsidR="00B05535" w:rsidRPr="00AA4BCA">
        <w:rPr>
          <w:i/>
          <w:iCs/>
        </w:rPr>
        <w:t>below</w:t>
      </w:r>
      <w:r w:rsidRPr="00AA4BCA">
        <w:rPr>
          <w:i/>
          <w:iCs/>
        </w:rPr>
        <w:t>. No alterations to its format shall be permitted and no substitutions shall be accepted.</w:t>
      </w:r>
      <w:r w:rsidR="006511E5" w:rsidRPr="00AA4BCA">
        <w:rPr>
          <w:i/>
          <w:iCs/>
        </w:rPr>
        <w:t xml:space="preserve"> </w:t>
      </w:r>
      <w:r w:rsidR="00697F69" w:rsidRPr="00AA4BCA">
        <w:rPr>
          <w:i/>
          <w:iCs/>
        </w:rPr>
        <w:t>The Bidder must prepare this Bid Submission Form clearly showing the Bidder’s complete name and business address, including th</w:t>
      </w:r>
      <w:r w:rsidR="00CB017F" w:rsidRPr="00AA4BCA">
        <w:rPr>
          <w:i/>
          <w:iCs/>
        </w:rPr>
        <w:t>is</w:t>
      </w:r>
      <w:r w:rsidR="00697F69" w:rsidRPr="00AA4BCA">
        <w:rPr>
          <w:i/>
          <w:iCs/>
        </w:rPr>
        <w:t xml:space="preserve"> information for all the JV members, i</w:t>
      </w:r>
      <w:r w:rsidR="008E7388" w:rsidRPr="00AA4BCA">
        <w:rPr>
          <w:i/>
          <w:iCs/>
        </w:rPr>
        <w:t>n case the Bid is submitted by the JV</w:t>
      </w:r>
      <w:r w:rsidR="00697F69" w:rsidRPr="00AA4BCA">
        <w:rPr>
          <w:i/>
          <w:iCs/>
        </w:rPr>
        <w:t>.</w:t>
      </w:r>
      <w:r w:rsidR="008E7388" w:rsidRPr="00AA4BCA">
        <w:rPr>
          <w:i/>
          <w:iCs/>
        </w:rPr>
        <w:t xml:space="preserve"> </w:t>
      </w:r>
      <w:r w:rsidR="006511E5" w:rsidRPr="00AA4BCA">
        <w:rPr>
          <w:i/>
          <w:iCs/>
        </w:rPr>
        <w:t>All italicized text is to help Bidders in preparing this form and should be deleted after completing the form</w:t>
      </w:r>
      <w:r w:rsidRPr="00AA4BCA">
        <w:rPr>
          <w:i/>
          <w:iCs/>
        </w:rPr>
        <w:t>]</w:t>
      </w:r>
    </w:p>
    <w:p w14:paraId="430594EA" w14:textId="77777777" w:rsidR="00D81B5C" w:rsidRPr="00AA4BCA" w:rsidRDefault="00D81B5C" w:rsidP="00D81B5C">
      <w:pPr>
        <w:tabs>
          <w:tab w:val="right" w:pos="9360"/>
        </w:tabs>
        <w:ind w:left="720" w:hanging="720"/>
        <w:jc w:val="right"/>
      </w:pPr>
      <w:r w:rsidRPr="00AA4BCA">
        <w:t xml:space="preserve">Date: </w:t>
      </w:r>
      <w:r w:rsidRPr="00AA4BCA">
        <w:rPr>
          <w:i/>
          <w:iCs/>
        </w:rPr>
        <w:t>[insert date (as day, month and year) of Bid Submission]</w:t>
      </w:r>
    </w:p>
    <w:p w14:paraId="482EA662" w14:textId="3FC35DFE" w:rsidR="006A0271" w:rsidRPr="00AA4BCA" w:rsidRDefault="006A0271" w:rsidP="006A0271">
      <w:pPr>
        <w:tabs>
          <w:tab w:val="right" w:pos="9360"/>
        </w:tabs>
        <w:ind w:left="720" w:hanging="720"/>
        <w:jc w:val="right"/>
      </w:pPr>
      <w:r w:rsidRPr="00AA4BCA">
        <w:t xml:space="preserve">ICB No: </w:t>
      </w:r>
      <w:r w:rsidR="000E2696" w:rsidRPr="00AA4BCA">
        <w:rPr>
          <w:b/>
          <w:iCs/>
        </w:rPr>
        <w:t>IOP/</w:t>
      </w:r>
      <w:r w:rsidR="00D026FF" w:rsidRPr="00AA4BCA">
        <w:rPr>
          <w:b/>
          <w:iCs/>
        </w:rPr>
        <w:t>72-202</w:t>
      </w:r>
      <w:r w:rsidR="00322487" w:rsidRPr="00AA4BCA">
        <w:rPr>
          <w:b/>
          <w:iCs/>
        </w:rPr>
        <w:t>4</w:t>
      </w:r>
      <w:r w:rsidR="000E2696" w:rsidRPr="00AA4BCA">
        <w:rPr>
          <w:b/>
          <w:iCs/>
        </w:rPr>
        <w:t>/RD</w:t>
      </w:r>
    </w:p>
    <w:p w14:paraId="40B1D21F" w14:textId="77777777" w:rsidR="00D81B5C" w:rsidRPr="00AA4BCA" w:rsidRDefault="00D81B5C" w:rsidP="00D81B5C"/>
    <w:p w14:paraId="00D6C4E9" w14:textId="77777777" w:rsidR="00B77814" w:rsidRPr="00AA4BCA" w:rsidRDefault="00B77814" w:rsidP="00D81B5C"/>
    <w:p w14:paraId="4A4CC35C" w14:textId="650FE70E" w:rsidR="00D81B5C" w:rsidRPr="00AA4BCA" w:rsidRDefault="00D81B5C" w:rsidP="0094779F">
      <w:pPr>
        <w:jc w:val="both"/>
        <w:rPr>
          <w:b/>
        </w:rPr>
      </w:pPr>
      <w:r w:rsidRPr="00AA4BCA">
        <w:t xml:space="preserve">To: </w:t>
      </w:r>
      <w:r w:rsidR="005452EE" w:rsidRPr="00AA4BCA">
        <w:rPr>
          <w:b/>
        </w:rPr>
        <w:t xml:space="preserve"> Ministry for Public Investment</w:t>
      </w:r>
      <w:r w:rsidRPr="00AA4BCA">
        <w:t xml:space="preserve"> </w:t>
      </w:r>
      <w:r w:rsidR="007150EE" w:rsidRPr="00AA4BCA">
        <w:rPr>
          <w:b/>
        </w:rPr>
        <w:t>No.11</w:t>
      </w:r>
      <w:r w:rsidRPr="00AA4BCA">
        <w:rPr>
          <w:b/>
        </w:rPr>
        <w:t xml:space="preserve"> Nemanjina street, 11000 Belgrade, The Republic of Serbia</w:t>
      </w:r>
    </w:p>
    <w:p w14:paraId="7DEF7A69" w14:textId="77777777" w:rsidR="00D81B5C" w:rsidRPr="00AA4BCA" w:rsidRDefault="00D81B5C" w:rsidP="00D81B5C"/>
    <w:p w14:paraId="6737F937" w14:textId="77777777" w:rsidR="00D81B5C" w:rsidRPr="00AA4BCA" w:rsidRDefault="00D81B5C" w:rsidP="00D81B5C">
      <w:r w:rsidRPr="00AA4BCA">
        <w:t xml:space="preserve">We, the undersigned, declare that: </w:t>
      </w:r>
    </w:p>
    <w:p w14:paraId="6960A28C" w14:textId="77777777" w:rsidR="00D81B5C" w:rsidRPr="00AA4BCA" w:rsidRDefault="00D81B5C" w:rsidP="00D81B5C"/>
    <w:p w14:paraId="3B48C075" w14:textId="77777777" w:rsidR="00D81B5C" w:rsidRPr="00AA4BCA" w:rsidRDefault="00D81B5C" w:rsidP="00C07A4D">
      <w:pPr>
        <w:numPr>
          <w:ilvl w:val="0"/>
          <w:numId w:val="9"/>
        </w:numPr>
        <w:tabs>
          <w:tab w:val="left" w:pos="540"/>
          <w:tab w:val="num" w:pos="720"/>
        </w:tabs>
        <w:ind w:left="540" w:hanging="540"/>
        <w:jc w:val="both"/>
      </w:pPr>
      <w:r w:rsidRPr="00AA4BCA">
        <w:t>We have examined and have no reservations to the Bidding Documents, including all Addenda</w:t>
      </w:r>
      <w:r w:rsidRPr="00AA4BCA">
        <w:rPr>
          <w:i/>
        </w:rPr>
        <w:t>;</w:t>
      </w:r>
      <w:r w:rsidRPr="00AA4BCA">
        <w:t xml:space="preserve"> </w:t>
      </w:r>
    </w:p>
    <w:p w14:paraId="710C1C0C" w14:textId="77777777" w:rsidR="00D81B5C" w:rsidRPr="00AA4BCA" w:rsidRDefault="00D81B5C" w:rsidP="00D81B5C">
      <w:pPr>
        <w:tabs>
          <w:tab w:val="left" w:pos="540"/>
          <w:tab w:val="num" w:pos="720"/>
        </w:tabs>
        <w:ind w:left="540" w:hanging="540"/>
        <w:jc w:val="both"/>
      </w:pPr>
    </w:p>
    <w:p w14:paraId="789CE680" w14:textId="51E10ECE" w:rsidR="006D1BE4" w:rsidRPr="00AA4BCA" w:rsidRDefault="00D81B5C" w:rsidP="006D1BE4">
      <w:pPr>
        <w:numPr>
          <w:ilvl w:val="0"/>
          <w:numId w:val="9"/>
        </w:numPr>
        <w:tabs>
          <w:tab w:val="left" w:pos="540"/>
          <w:tab w:val="num" w:pos="720"/>
        </w:tabs>
        <w:ind w:left="540" w:hanging="540"/>
        <w:jc w:val="both"/>
      </w:pPr>
      <w:r w:rsidRPr="00AA4BCA">
        <w:t>We offer to supply in conformity with the Bidding Documents and in accordance with the Delivery Schedules specified in the Schedule of Requirements the following Goods and Related Services</w:t>
      </w:r>
      <w:r w:rsidR="00627F4B" w:rsidRPr="00AA4BCA">
        <w:t>:</w:t>
      </w:r>
      <w:r w:rsidR="006D1BE4" w:rsidRPr="00AA4BCA">
        <w:rPr>
          <w:i/>
          <w:u w:val="single"/>
        </w:rPr>
        <w:t xml:space="preserve"> </w:t>
      </w:r>
      <w:bookmarkStart w:id="121" w:name="_Hlk536437117"/>
      <w:r w:rsidR="006D1BE4" w:rsidRPr="00AA4BCA">
        <w:rPr>
          <w:i/>
          <w:u w:val="single"/>
        </w:rPr>
        <w:t>(insert the name and the number of the lot)</w:t>
      </w:r>
      <w:bookmarkEnd w:id="121"/>
      <w:r w:rsidR="00FE74A3" w:rsidRPr="00AA4BCA">
        <w:rPr>
          <w:iCs/>
        </w:rPr>
        <w:t xml:space="preserve">, within _________ days from </w:t>
      </w:r>
      <w:r w:rsidR="004159E4" w:rsidRPr="00AA4BCA">
        <w:rPr>
          <w:iCs/>
        </w:rPr>
        <w:t xml:space="preserve">entry into force of the Contract Agreement </w:t>
      </w:r>
      <w:r w:rsidR="00FE74A3" w:rsidRPr="00AA4BCA">
        <w:rPr>
          <w:i/>
          <w:u w:val="single"/>
        </w:rPr>
        <w:t xml:space="preserve">(insert offered delivery period). </w:t>
      </w:r>
    </w:p>
    <w:p w14:paraId="3643BD4D" w14:textId="77777777" w:rsidR="00005835" w:rsidRPr="00AA4BCA" w:rsidRDefault="00005835" w:rsidP="006D1BE4">
      <w:pPr>
        <w:tabs>
          <w:tab w:val="left" w:pos="540"/>
          <w:tab w:val="num" w:pos="720"/>
        </w:tabs>
        <w:ind w:left="540"/>
        <w:jc w:val="both"/>
      </w:pPr>
    </w:p>
    <w:p w14:paraId="5FC2161A" w14:textId="77777777" w:rsidR="00005835" w:rsidRPr="00AA4BCA" w:rsidRDefault="00005835" w:rsidP="00005835">
      <w:pPr>
        <w:numPr>
          <w:ilvl w:val="0"/>
          <w:numId w:val="9"/>
        </w:numPr>
        <w:tabs>
          <w:tab w:val="left" w:pos="540"/>
          <w:tab w:val="num" w:pos="720"/>
          <w:tab w:val="right" w:pos="9072"/>
        </w:tabs>
        <w:ind w:left="540" w:hanging="540"/>
        <w:jc w:val="both"/>
      </w:pPr>
      <w:r w:rsidRPr="00AA4BCA">
        <w:t>The total price of our Bid is:</w:t>
      </w:r>
    </w:p>
    <w:p w14:paraId="33D6C933" w14:textId="77777777" w:rsidR="00627F4B" w:rsidRPr="00AA4BCA" w:rsidRDefault="00627F4B" w:rsidP="00627F4B">
      <w:pPr>
        <w:tabs>
          <w:tab w:val="left" w:pos="540"/>
          <w:tab w:val="right" w:pos="9072"/>
        </w:tabs>
        <w:ind w:left="540"/>
        <w:jc w:val="both"/>
      </w:pPr>
    </w:p>
    <w:p w14:paraId="51F176A1" w14:textId="77777777" w:rsidR="00627F4B" w:rsidRPr="00AA4BCA" w:rsidRDefault="00627F4B" w:rsidP="00627F4B">
      <w:pPr>
        <w:tabs>
          <w:tab w:val="left" w:pos="540"/>
          <w:tab w:val="right" w:pos="9072"/>
        </w:tabs>
        <w:ind w:left="540"/>
        <w:jc w:val="both"/>
      </w:pPr>
      <w:r w:rsidRPr="00AA4BCA">
        <w:t>_____________________ EUR/USD/RSD</w:t>
      </w:r>
      <w:r w:rsidRPr="00AA4BCA">
        <w:rPr>
          <w:i/>
          <w:color w:val="333333"/>
        </w:rPr>
        <w:t xml:space="preserve"> (write number and word</w:t>
      </w:r>
      <w:r w:rsidRPr="00AA4BCA">
        <w:t>)</w:t>
      </w:r>
    </w:p>
    <w:p w14:paraId="3760D4CE" w14:textId="77777777" w:rsidR="00627F4B" w:rsidRPr="00AA4BCA" w:rsidRDefault="00627F4B" w:rsidP="00627F4B">
      <w:pPr>
        <w:tabs>
          <w:tab w:val="left" w:pos="540"/>
          <w:tab w:val="right" w:pos="9072"/>
        </w:tabs>
        <w:ind w:left="540"/>
        <w:jc w:val="both"/>
        <w:rPr>
          <w:rFonts w:cs="Arial"/>
          <w:szCs w:val="22"/>
        </w:rPr>
      </w:pPr>
    </w:p>
    <w:p w14:paraId="18D0C645" w14:textId="0EBA9215" w:rsidR="00627F4B" w:rsidRPr="00AA4BCA" w:rsidRDefault="00627F4B" w:rsidP="00627F4B">
      <w:pPr>
        <w:tabs>
          <w:tab w:val="left" w:pos="540"/>
          <w:tab w:val="right" w:pos="9072"/>
        </w:tabs>
        <w:ind w:left="540"/>
        <w:jc w:val="both"/>
        <w:rPr>
          <w:rFonts w:cs="Arial"/>
          <w:szCs w:val="22"/>
        </w:rPr>
      </w:pPr>
      <w:r w:rsidRPr="00AA4BCA">
        <w:rPr>
          <w:rFonts w:cs="Arial"/>
          <w:szCs w:val="22"/>
        </w:rPr>
        <w:t xml:space="preserve">Total </w:t>
      </w:r>
      <w:r w:rsidR="00AA4BCA">
        <w:rPr>
          <w:rFonts w:cs="Arial"/>
          <w:szCs w:val="22"/>
        </w:rPr>
        <w:t xml:space="preserve">DPU – Delivered at Place Unloaded </w:t>
      </w:r>
      <w:r w:rsidRPr="00AA4BCA">
        <w:rPr>
          <w:rFonts w:cs="Arial"/>
          <w:szCs w:val="22"/>
        </w:rPr>
        <w:t xml:space="preserve"> price of our bid (insured and delivered on site, excluding VAT and Custom Duties on import)</w:t>
      </w:r>
    </w:p>
    <w:p w14:paraId="1C52F9F8" w14:textId="77777777" w:rsidR="00627F4B" w:rsidRPr="00AA4BCA" w:rsidRDefault="00627F4B" w:rsidP="00627F4B">
      <w:pPr>
        <w:tabs>
          <w:tab w:val="left" w:pos="540"/>
          <w:tab w:val="right" w:pos="9072"/>
        </w:tabs>
        <w:ind w:left="540"/>
        <w:jc w:val="both"/>
      </w:pPr>
    </w:p>
    <w:p w14:paraId="364C5BB6" w14:textId="5EAB123A" w:rsidR="00C935C3" w:rsidRPr="00AA4BCA" w:rsidRDefault="00455719" w:rsidP="00627F4B">
      <w:pPr>
        <w:tabs>
          <w:tab w:val="left" w:pos="540"/>
          <w:tab w:val="right" w:pos="9072"/>
        </w:tabs>
        <w:ind w:left="540"/>
        <w:jc w:val="both"/>
      </w:pPr>
      <w:r w:rsidRPr="00AA4BCA">
        <w:t>For the Bidders from the Purchaser’s Country who expressed the bid prices in the currency of The European Economic and Monetary Union</w:t>
      </w:r>
      <w:r w:rsidR="00A30EC1" w:rsidRPr="00AA4BCA">
        <w:t xml:space="preserve"> or United States Dollar</w:t>
      </w:r>
      <w:r w:rsidRPr="00AA4BCA">
        <w:t xml:space="preserve">, payable in </w:t>
      </w:r>
      <w:r w:rsidR="000D50F7" w:rsidRPr="00AA4BCA">
        <w:t xml:space="preserve">RSD </w:t>
      </w:r>
      <w:r w:rsidRPr="00AA4BCA">
        <w:t xml:space="preserve"> at the middle exchange rate of National Bank of Serbia on the date of </w:t>
      </w:r>
      <w:r w:rsidR="00440B49" w:rsidRPr="00AA4BCA">
        <w:t>issuing</w:t>
      </w:r>
      <w:r w:rsidRPr="00AA4BCA">
        <w:t xml:space="preserve"> of invoice/proforma invoice and relevant documents</w:t>
      </w:r>
      <w:r w:rsidR="0071195F" w:rsidRPr="00AA4BCA">
        <w:t>.</w:t>
      </w:r>
    </w:p>
    <w:p w14:paraId="2A672CEF" w14:textId="77777777" w:rsidR="0071195F" w:rsidRPr="00AA4BCA" w:rsidRDefault="0071195F" w:rsidP="00627F4B">
      <w:pPr>
        <w:tabs>
          <w:tab w:val="left" w:pos="540"/>
          <w:tab w:val="right" w:pos="9072"/>
        </w:tabs>
        <w:ind w:left="540"/>
        <w:jc w:val="both"/>
      </w:pPr>
      <w:bookmarkStart w:id="122" w:name="_Hlk29463449"/>
      <w:r w:rsidRPr="00AA4BCA">
        <w:t>Payments shall be made to the Contractor’s account in currency of the bid if the contractor is not a resident of the Republic of Serbia</w:t>
      </w:r>
      <w:bookmarkEnd w:id="122"/>
    </w:p>
    <w:p w14:paraId="5333A22B" w14:textId="77777777" w:rsidR="00455719" w:rsidRPr="00AA4BCA" w:rsidRDefault="00455719" w:rsidP="00627F4B">
      <w:pPr>
        <w:tabs>
          <w:tab w:val="left" w:pos="540"/>
          <w:tab w:val="right" w:pos="9072"/>
        </w:tabs>
        <w:ind w:left="540"/>
        <w:jc w:val="both"/>
      </w:pPr>
    </w:p>
    <w:p w14:paraId="7EE12130" w14:textId="77777777" w:rsidR="00C935C3" w:rsidRPr="00AA4BCA" w:rsidRDefault="00C935C3" w:rsidP="00C935C3">
      <w:pPr>
        <w:pStyle w:val="ListParagraph"/>
        <w:numPr>
          <w:ilvl w:val="0"/>
          <w:numId w:val="9"/>
        </w:numPr>
        <w:tabs>
          <w:tab w:val="left" w:pos="540"/>
          <w:tab w:val="right" w:pos="9072"/>
        </w:tabs>
        <w:ind w:left="540" w:hanging="540"/>
        <w:jc w:val="both"/>
      </w:pPr>
      <w:r w:rsidRPr="00AA4BCA">
        <w:t>Related Services</w:t>
      </w:r>
      <w:r w:rsidR="009E5FCA" w:rsidRPr="00AA4BCA">
        <w:t xml:space="preserve"> and </w:t>
      </w:r>
      <w:r w:rsidR="00C53777" w:rsidRPr="00AA4BCA">
        <w:t>Completion</w:t>
      </w:r>
      <w:r w:rsidR="009E5FCA" w:rsidRPr="00AA4BCA">
        <w:t xml:space="preserve"> Schedule</w:t>
      </w:r>
      <w:r w:rsidRPr="00AA4BCA">
        <w:t xml:space="preserve"> </w:t>
      </w:r>
      <w:r w:rsidR="009E5FCA" w:rsidRPr="00AA4BCA">
        <w:t>in accordance with Tender Documents.</w:t>
      </w:r>
    </w:p>
    <w:p w14:paraId="1DC318EA" w14:textId="77777777" w:rsidR="00C935C3" w:rsidRPr="00AA4BCA" w:rsidRDefault="00C935C3" w:rsidP="00C935C3">
      <w:pPr>
        <w:pStyle w:val="ListParagraph"/>
        <w:tabs>
          <w:tab w:val="left" w:pos="540"/>
          <w:tab w:val="right" w:pos="9072"/>
        </w:tabs>
        <w:ind w:left="540"/>
        <w:jc w:val="both"/>
      </w:pPr>
    </w:p>
    <w:p w14:paraId="609F80D4" w14:textId="77777777" w:rsidR="00D81B5C" w:rsidRPr="00AA4BCA" w:rsidRDefault="00D81B5C" w:rsidP="00C07A4D">
      <w:pPr>
        <w:numPr>
          <w:ilvl w:val="0"/>
          <w:numId w:val="9"/>
        </w:numPr>
        <w:tabs>
          <w:tab w:val="left" w:pos="540"/>
          <w:tab w:val="num" w:pos="720"/>
        </w:tabs>
        <w:ind w:left="540" w:hanging="540"/>
        <w:jc w:val="both"/>
      </w:pPr>
      <w:r w:rsidRPr="00AA4BCA">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621E2B37" w14:textId="77777777" w:rsidR="00D81B5C" w:rsidRPr="00AA4BCA" w:rsidRDefault="00D81B5C" w:rsidP="00D81B5C">
      <w:pPr>
        <w:tabs>
          <w:tab w:val="left" w:pos="540"/>
          <w:tab w:val="num" w:pos="720"/>
        </w:tabs>
        <w:ind w:left="540" w:hanging="540"/>
        <w:jc w:val="both"/>
      </w:pPr>
    </w:p>
    <w:p w14:paraId="3A6CD3E4" w14:textId="77777777" w:rsidR="00D81B5C" w:rsidRPr="00AA4BCA" w:rsidRDefault="00D81B5C" w:rsidP="00C07A4D">
      <w:pPr>
        <w:numPr>
          <w:ilvl w:val="0"/>
          <w:numId w:val="9"/>
        </w:numPr>
        <w:tabs>
          <w:tab w:val="left" w:pos="540"/>
          <w:tab w:val="num" w:pos="720"/>
        </w:tabs>
        <w:ind w:left="540" w:hanging="540"/>
        <w:jc w:val="both"/>
      </w:pPr>
      <w:r w:rsidRPr="00AA4BCA">
        <w:lastRenderedPageBreak/>
        <w:t>If our bid is accepted, we commit to obtain a performance security in accordance with ITB Clause 43 and GCC Clause 17 for the due performance of the Contract;</w:t>
      </w:r>
    </w:p>
    <w:p w14:paraId="7C09B5C7" w14:textId="77777777" w:rsidR="00D81B5C" w:rsidRPr="00AA4BCA" w:rsidRDefault="00D81B5C" w:rsidP="00D81B5C">
      <w:pPr>
        <w:tabs>
          <w:tab w:val="num" w:pos="360"/>
          <w:tab w:val="num" w:pos="540"/>
        </w:tabs>
        <w:ind w:left="540" w:hanging="540"/>
        <w:jc w:val="both"/>
      </w:pPr>
    </w:p>
    <w:p w14:paraId="1B8F9F56" w14:textId="20FFC38A" w:rsidR="00D81B5C" w:rsidRPr="00AA4BCA" w:rsidRDefault="00D81B5C" w:rsidP="00C07A4D">
      <w:pPr>
        <w:numPr>
          <w:ilvl w:val="0"/>
          <w:numId w:val="9"/>
        </w:numPr>
        <w:tabs>
          <w:tab w:val="num" w:pos="540"/>
        </w:tabs>
        <w:ind w:left="540" w:hanging="540"/>
        <w:jc w:val="both"/>
      </w:pPr>
      <w:r w:rsidRPr="00AA4BCA">
        <w:t>We</w:t>
      </w:r>
      <w:r w:rsidR="000D50F7" w:rsidRPr="00AA4BCA">
        <w:t xml:space="preserve"> meet</w:t>
      </w:r>
      <w:r w:rsidR="000D50F7" w:rsidRPr="00AA4BCA">
        <w:rPr>
          <w:bCs/>
        </w:rPr>
        <w:t xml:space="preserve"> the eligibility requirements and</w:t>
      </w:r>
      <w:r w:rsidRPr="00AA4BCA">
        <w:t xml:space="preserve"> have no conflict of interest in accordance with ITB Sub-Clause 4.2;</w:t>
      </w:r>
    </w:p>
    <w:p w14:paraId="6FE06C73" w14:textId="77777777" w:rsidR="00D81B5C" w:rsidRPr="00AA4BCA" w:rsidRDefault="00D81B5C" w:rsidP="00D81B5C">
      <w:pPr>
        <w:tabs>
          <w:tab w:val="num" w:pos="360"/>
          <w:tab w:val="num" w:pos="540"/>
        </w:tabs>
        <w:ind w:left="540" w:hanging="540"/>
        <w:jc w:val="both"/>
      </w:pPr>
    </w:p>
    <w:p w14:paraId="0FAD5930" w14:textId="52A7FD22" w:rsidR="00D81B5C" w:rsidRPr="00AA4BCA" w:rsidRDefault="00D81B5C" w:rsidP="00C07A4D">
      <w:pPr>
        <w:numPr>
          <w:ilvl w:val="0"/>
          <w:numId w:val="9"/>
        </w:numPr>
        <w:tabs>
          <w:tab w:val="num" w:pos="540"/>
        </w:tabs>
        <w:ind w:left="540" w:hanging="540"/>
        <w:jc w:val="both"/>
      </w:pPr>
      <w:r w:rsidRPr="00AA4BCA">
        <w:t>Our firm, its affiliates or subsidiaries—including any subcontractors or suppliers for any part of the contract—has not been declared ineligible by the Bank, in accordance with ITB Sub-Clause 4.3;</w:t>
      </w:r>
    </w:p>
    <w:p w14:paraId="08433F03" w14:textId="77777777" w:rsidR="00D81B5C" w:rsidRPr="00AA4BCA" w:rsidRDefault="00D81B5C" w:rsidP="00D81B5C">
      <w:pPr>
        <w:tabs>
          <w:tab w:val="left" w:pos="540"/>
        </w:tabs>
        <w:jc w:val="both"/>
      </w:pPr>
    </w:p>
    <w:p w14:paraId="16D50EE3" w14:textId="77777777" w:rsidR="00D81B5C" w:rsidRPr="00AA4BCA" w:rsidRDefault="00D81B5C" w:rsidP="001A5EE5">
      <w:pPr>
        <w:numPr>
          <w:ilvl w:val="0"/>
          <w:numId w:val="9"/>
        </w:numPr>
        <w:tabs>
          <w:tab w:val="num" w:pos="540"/>
        </w:tabs>
        <w:ind w:left="540" w:hanging="540"/>
        <w:jc w:val="both"/>
      </w:pPr>
      <w:r w:rsidRPr="00AA4BCA">
        <w:t xml:space="preserve">We understand that you are not bound to accept the </w:t>
      </w:r>
      <w:r w:rsidR="006D1BE4" w:rsidRPr="00AA4BCA">
        <w:t>lowest evaluated</w:t>
      </w:r>
      <w:r w:rsidR="00EE1A2A" w:rsidRPr="00AA4BCA">
        <w:t xml:space="preserve"> bid</w:t>
      </w:r>
      <w:r w:rsidRPr="00AA4BCA">
        <w:t xml:space="preserve"> or any other bid that you may receive.</w:t>
      </w:r>
    </w:p>
    <w:p w14:paraId="06A8E82B" w14:textId="77777777" w:rsidR="00D81B5C" w:rsidRPr="00AA4BCA" w:rsidRDefault="00D81B5C" w:rsidP="001A5EE5">
      <w:pPr>
        <w:tabs>
          <w:tab w:val="left" w:pos="540"/>
        </w:tabs>
        <w:ind w:left="540"/>
        <w:jc w:val="both"/>
      </w:pPr>
    </w:p>
    <w:p w14:paraId="18DF7AF6" w14:textId="16FF8DCD" w:rsidR="00D81B5C" w:rsidRPr="00AA4BCA" w:rsidRDefault="00D81B5C" w:rsidP="001A5EE5">
      <w:pPr>
        <w:numPr>
          <w:ilvl w:val="0"/>
          <w:numId w:val="9"/>
        </w:numPr>
        <w:tabs>
          <w:tab w:val="num" w:pos="540"/>
        </w:tabs>
        <w:ind w:left="540" w:hanging="540"/>
        <w:jc w:val="both"/>
      </w:pPr>
      <w:r w:rsidRPr="00AA4BCA">
        <w:t>We understand that this bid, together with your written acceptance thereof included in your notification of award, shall constitute a binding contract between us, until a formal contract is prepared and executed.</w:t>
      </w:r>
    </w:p>
    <w:p w14:paraId="5C9721E8" w14:textId="77777777" w:rsidR="00CB017F" w:rsidRPr="00AA4BCA" w:rsidRDefault="00CB017F" w:rsidP="00CB017F">
      <w:pPr>
        <w:pStyle w:val="ListParagraph"/>
      </w:pPr>
    </w:p>
    <w:p w14:paraId="6386E7CB" w14:textId="77777777" w:rsidR="00CB017F" w:rsidRPr="00AA4BCA" w:rsidRDefault="00CB017F" w:rsidP="00CB017F">
      <w:pPr>
        <w:numPr>
          <w:ilvl w:val="0"/>
          <w:numId w:val="9"/>
        </w:numPr>
        <w:tabs>
          <w:tab w:val="num" w:pos="540"/>
        </w:tabs>
        <w:ind w:left="540" w:hanging="540"/>
        <w:jc w:val="both"/>
      </w:pPr>
      <w:r w:rsidRPr="00AA4BCA">
        <w:t>We declare and covenant that neither we nor anyone, including any of our directors, employees, agents, joint venture partners or sub-contractors, where these exist, acting on our behalf with due authority or with our knowledge or consent, or facilitated by us, (i) is listed or otherwise subject to EU/UN Sanctions and (ii) in connection with the execution or supply of any works, goods or services for the Contract, will act in contravention of EU/UN Sanction.</w:t>
      </w:r>
    </w:p>
    <w:p w14:paraId="49775154" w14:textId="77777777" w:rsidR="00CB017F" w:rsidRPr="00AA4BCA" w:rsidRDefault="00CB017F" w:rsidP="00CB017F">
      <w:pPr>
        <w:tabs>
          <w:tab w:val="left" w:pos="540"/>
        </w:tabs>
        <w:jc w:val="both"/>
      </w:pPr>
    </w:p>
    <w:p w14:paraId="185D4725" w14:textId="42DEEAE8" w:rsidR="00CB017F" w:rsidRPr="00AA4BCA" w:rsidRDefault="00CB017F" w:rsidP="00CB017F">
      <w:pPr>
        <w:numPr>
          <w:ilvl w:val="0"/>
          <w:numId w:val="9"/>
        </w:numPr>
        <w:tabs>
          <w:tab w:val="num" w:pos="540"/>
        </w:tabs>
        <w:ind w:left="540" w:hanging="540"/>
        <w:jc w:val="both"/>
      </w:pPr>
      <w:r w:rsidRPr="00AA4BCA">
        <w:t xml:space="preserve">We hereby certify that we have taken steps to ensure that no person acting for us or on our behalf engages in any type of Fraud and Corruption ( </w:t>
      </w:r>
      <w:hyperlink r:id="rId50" w:history="1">
        <w:r w:rsidRPr="00AA4BCA">
          <w:rPr>
            <w:rStyle w:val="Hyperlink"/>
            <w:lang w:val="sr-Latn-RS"/>
          </w:rPr>
          <w:t>https://www.eib.org/en/publications/anti-fraud-policy</w:t>
        </w:r>
      </w:hyperlink>
      <w:r w:rsidRPr="00AA4BCA">
        <w:rPr>
          <w:rStyle w:val="Hyperlink"/>
          <w:lang w:val="sr-Latn-RS"/>
        </w:rPr>
        <w:t>)</w:t>
      </w:r>
    </w:p>
    <w:p w14:paraId="64EFBF9F" w14:textId="77777777" w:rsidR="00CB017F" w:rsidRPr="00AA4BCA" w:rsidRDefault="00CB017F" w:rsidP="00CB017F">
      <w:pPr>
        <w:ind w:left="540"/>
        <w:jc w:val="both"/>
      </w:pPr>
    </w:p>
    <w:p w14:paraId="507CF1D4" w14:textId="77777777" w:rsidR="00D81B5C" w:rsidRPr="00AA4BCA" w:rsidRDefault="00D81B5C" w:rsidP="00D81B5C">
      <w:pPr>
        <w:tabs>
          <w:tab w:val="left" w:pos="540"/>
        </w:tabs>
        <w:ind w:left="540" w:hanging="540"/>
        <w:jc w:val="both"/>
      </w:pPr>
    </w:p>
    <w:p w14:paraId="64563046" w14:textId="77777777" w:rsidR="00D81B5C" w:rsidRPr="00AA4BCA" w:rsidRDefault="00D81B5C" w:rsidP="00D81B5C">
      <w:pPr>
        <w:jc w:val="both"/>
      </w:pPr>
    </w:p>
    <w:p w14:paraId="5986DA99" w14:textId="77777777" w:rsidR="00D81B5C" w:rsidRPr="00AA4BCA" w:rsidRDefault="00D81B5C" w:rsidP="00D81B5C">
      <w:pPr>
        <w:tabs>
          <w:tab w:val="left" w:pos="6120"/>
        </w:tabs>
        <w:jc w:val="both"/>
      </w:pPr>
      <w:r w:rsidRPr="00AA4BCA">
        <w:t xml:space="preserve">Signed:_______________ </w:t>
      </w:r>
      <w:r w:rsidRPr="00AA4BCA">
        <w:rPr>
          <w:i/>
        </w:rPr>
        <w:t>[insert signature of person whose name and capacity are shown]</w:t>
      </w:r>
      <w:r w:rsidRPr="00AA4BCA">
        <w:t xml:space="preserve"> </w:t>
      </w:r>
    </w:p>
    <w:p w14:paraId="257D1260" w14:textId="77777777" w:rsidR="00D81B5C" w:rsidRPr="00AA4BCA" w:rsidRDefault="00D81B5C" w:rsidP="00D81B5C">
      <w:pPr>
        <w:tabs>
          <w:tab w:val="left" w:pos="6120"/>
        </w:tabs>
        <w:jc w:val="both"/>
      </w:pPr>
      <w:r w:rsidRPr="00AA4BCA">
        <w:t>In the capacity of _______</w:t>
      </w:r>
      <w:r w:rsidRPr="00AA4BCA">
        <w:rPr>
          <w:i/>
        </w:rPr>
        <w:t>[insert legal capacity of person signing the Bid Submission Form]</w:t>
      </w:r>
      <w:r w:rsidRPr="00AA4BCA">
        <w:t xml:space="preserve"> </w:t>
      </w:r>
    </w:p>
    <w:p w14:paraId="4A36AAD7" w14:textId="77777777" w:rsidR="00D81B5C" w:rsidRPr="00AA4BCA" w:rsidRDefault="00D81B5C" w:rsidP="00D81B5C">
      <w:pPr>
        <w:pStyle w:val="BankNormal"/>
        <w:tabs>
          <w:tab w:val="left" w:pos="1188"/>
          <w:tab w:val="left" w:pos="2394"/>
          <w:tab w:val="left" w:pos="4200"/>
          <w:tab w:val="left" w:pos="5238"/>
          <w:tab w:val="left" w:pos="7632"/>
          <w:tab w:val="left" w:pos="7868"/>
          <w:tab w:val="left" w:pos="9468"/>
        </w:tabs>
        <w:spacing w:after="0"/>
      </w:pPr>
    </w:p>
    <w:p w14:paraId="2E44DC43" w14:textId="77777777" w:rsidR="00D81B5C" w:rsidRPr="00AA4BCA" w:rsidRDefault="00D81B5C" w:rsidP="00D81B5C">
      <w:r w:rsidRPr="00AA4BCA">
        <w:t xml:space="preserve"> </w:t>
      </w:r>
    </w:p>
    <w:p w14:paraId="22C2CE3C" w14:textId="77777777" w:rsidR="00D81B5C" w:rsidRPr="00AA4BCA" w:rsidRDefault="00D81B5C" w:rsidP="00D81B5C">
      <w:pPr>
        <w:tabs>
          <w:tab w:val="left" w:pos="6120"/>
        </w:tabs>
      </w:pPr>
      <w:r w:rsidRPr="00AA4BCA">
        <w:t xml:space="preserve">Name:____________ </w:t>
      </w:r>
      <w:r w:rsidRPr="00AA4BCA">
        <w:rPr>
          <w:i/>
        </w:rPr>
        <w:t>[insert complete name of person signing the Bid Submission Form]</w:t>
      </w:r>
      <w:r w:rsidRPr="00AA4BCA">
        <w:tab/>
        <w:t xml:space="preserve"> </w:t>
      </w:r>
    </w:p>
    <w:p w14:paraId="266E89BF" w14:textId="77777777" w:rsidR="00D81B5C" w:rsidRPr="00AA4BCA" w:rsidRDefault="00D81B5C" w:rsidP="00D81B5C"/>
    <w:p w14:paraId="79A735D5" w14:textId="77777777" w:rsidR="00D81B5C" w:rsidRPr="00AA4BCA"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C9173B" w14:textId="77777777" w:rsidR="00D81B5C" w:rsidRPr="00AA4BCA" w:rsidRDefault="00D81B5C" w:rsidP="00D81B5C">
      <w:pPr>
        <w:tabs>
          <w:tab w:val="left" w:pos="5238"/>
          <w:tab w:val="left" w:pos="5474"/>
          <w:tab w:val="left" w:pos="9468"/>
        </w:tabs>
      </w:pPr>
      <w:r w:rsidRPr="00AA4BCA">
        <w:t xml:space="preserve">Duly authorized to sign the bid for and on behalf of:_____ </w:t>
      </w:r>
      <w:r w:rsidRPr="00AA4BCA">
        <w:rPr>
          <w:i/>
        </w:rPr>
        <w:t>[insert complete name of Bidder]</w:t>
      </w:r>
    </w:p>
    <w:p w14:paraId="238CE6CF" w14:textId="77777777" w:rsidR="00D81B5C" w:rsidRPr="00AA4BCA" w:rsidRDefault="00D81B5C" w:rsidP="00D81B5C">
      <w:pPr>
        <w:tabs>
          <w:tab w:val="left" w:pos="5238"/>
          <w:tab w:val="left" w:pos="5474"/>
          <w:tab w:val="left" w:pos="9468"/>
        </w:tabs>
      </w:pPr>
    </w:p>
    <w:p w14:paraId="6F7F6BC3" w14:textId="77777777" w:rsidR="00D81B5C" w:rsidRPr="00AA4BCA" w:rsidRDefault="00D81B5C" w:rsidP="00D81B5C">
      <w:pPr>
        <w:pStyle w:val="BankNormal"/>
        <w:jc w:val="both"/>
      </w:pPr>
      <w:r w:rsidRPr="00AA4BCA">
        <w:t xml:space="preserve">Dated on ____________ day of __________________, _______ </w:t>
      </w:r>
      <w:r w:rsidRPr="00AA4BCA">
        <w:rPr>
          <w:i/>
        </w:rPr>
        <w:t>[insert date of signing]</w:t>
      </w:r>
    </w:p>
    <w:p w14:paraId="06560C82" w14:textId="77777777" w:rsidR="00824B9A" w:rsidRPr="00AA4BCA" w:rsidRDefault="00824B9A" w:rsidP="00D81B5C">
      <w:pPr>
        <w:pStyle w:val="SectionVHeader"/>
      </w:pPr>
    </w:p>
    <w:p w14:paraId="2E2A83A9" w14:textId="77777777" w:rsidR="00D95272" w:rsidRPr="00AA4BCA" w:rsidRDefault="00D95272">
      <w:r w:rsidRPr="00AA4BCA">
        <w:br w:type="page"/>
      </w:r>
    </w:p>
    <w:p w14:paraId="475D1B8A" w14:textId="77777777" w:rsidR="00304135" w:rsidRPr="00AA4BCA" w:rsidRDefault="00304135" w:rsidP="00304135">
      <w:pPr>
        <w:pStyle w:val="HeadingForm"/>
      </w:pPr>
      <w:bookmarkStart w:id="123" w:name="_Toc2068119"/>
      <w:bookmarkStart w:id="124" w:name="_Toc96343427"/>
      <w:bookmarkStart w:id="125" w:name="_Hlk165974642"/>
      <w:r w:rsidRPr="00AA4BCA">
        <w:lastRenderedPageBreak/>
        <w:t>Price Schedule Form</w:t>
      </w:r>
      <w:bookmarkEnd w:id="123"/>
      <w:bookmarkEnd w:id="124"/>
    </w:p>
    <w:p w14:paraId="59F662F6" w14:textId="77777777" w:rsidR="00304135" w:rsidRDefault="00304135" w:rsidP="00304135">
      <w:pPr>
        <w:pStyle w:val="BodyText"/>
        <w:rPr>
          <w:b/>
          <w:i/>
        </w:rPr>
      </w:pPr>
    </w:p>
    <w:p w14:paraId="5C3F4B6F" w14:textId="77777777" w:rsidR="00304135" w:rsidRDefault="00304135" w:rsidP="00304135">
      <w:pPr>
        <w:pStyle w:val="BodyText"/>
        <w:rPr>
          <w:b/>
          <w:i/>
        </w:rPr>
      </w:pPr>
      <w:r w:rsidRPr="00AA4BCA">
        <w:rPr>
          <w:b/>
          <w:i/>
        </w:rPr>
        <w:t>Price Schedule Table</w:t>
      </w:r>
      <w:r>
        <w:rPr>
          <w:b/>
          <w:i/>
        </w:rPr>
        <w:t xml:space="preserve"> and Technical Specification Tables</w:t>
      </w:r>
      <w:r w:rsidRPr="00AA4BCA">
        <w:rPr>
          <w:b/>
          <w:i/>
        </w:rPr>
        <w:t xml:space="preserve"> </w:t>
      </w:r>
      <w:r>
        <w:rPr>
          <w:b/>
          <w:i/>
        </w:rPr>
        <w:t>are</w:t>
      </w:r>
      <w:r w:rsidRPr="00AA4BCA">
        <w:rPr>
          <w:b/>
          <w:i/>
        </w:rPr>
        <w:t xml:space="preserve"> given </w:t>
      </w:r>
      <w:r>
        <w:rPr>
          <w:b/>
          <w:i/>
        </w:rPr>
        <w:t>as sheets in</w:t>
      </w:r>
      <w:r w:rsidRPr="00AA4BCA">
        <w:rPr>
          <w:b/>
          <w:i/>
        </w:rPr>
        <w:t xml:space="preserve"> separate </w:t>
      </w:r>
      <w:r>
        <w:rPr>
          <w:b/>
          <w:i/>
        </w:rPr>
        <w:t xml:space="preserve">excel </w:t>
      </w:r>
      <w:r w:rsidRPr="00AA4BCA">
        <w:rPr>
          <w:b/>
          <w:i/>
        </w:rPr>
        <w:t>file</w:t>
      </w:r>
      <w:r>
        <w:rPr>
          <w:b/>
          <w:i/>
        </w:rPr>
        <w:t>s per each lot.</w:t>
      </w:r>
    </w:p>
    <w:p w14:paraId="033DD9E3" w14:textId="77777777" w:rsidR="00304135" w:rsidRPr="00AA4BCA" w:rsidRDefault="00304135" w:rsidP="00304135">
      <w:pPr>
        <w:pStyle w:val="BodyText"/>
        <w:rPr>
          <w:b/>
          <w:i/>
        </w:rPr>
      </w:pPr>
    </w:p>
    <w:p w14:paraId="76DC96E7" w14:textId="77777777" w:rsidR="00304135" w:rsidRPr="00AA4BCA" w:rsidRDefault="00304135" w:rsidP="00304135">
      <w:pPr>
        <w:pStyle w:val="BodyText"/>
      </w:pPr>
      <w:r w:rsidRPr="00AA4BCA">
        <w:t xml:space="preserve">The first sheet of the excel file is the </w:t>
      </w:r>
      <w:r w:rsidRPr="00AA4BCA">
        <w:rPr>
          <w:b/>
          <w:bCs/>
        </w:rPr>
        <w:t>Price Schedule</w:t>
      </w:r>
      <w:r w:rsidRPr="00AA4BCA">
        <w:t xml:space="preserve">. </w:t>
      </w:r>
      <w:r w:rsidRPr="00913B81">
        <w:rPr>
          <w:b/>
          <w:bCs/>
        </w:rPr>
        <w:t>Technical specifications</w:t>
      </w:r>
      <w:r w:rsidRPr="00AA4BCA">
        <w:t xml:space="preserve"> are in other sheets of the file.</w:t>
      </w:r>
    </w:p>
    <w:p w14:paraId="07961A07" w14:textId="77777777" w:rsidR="00304135" w:rsidRPr="00AA4BCA" w:rsidRDefault="00304135" w:rsidP="00304135">
      <w:pPr>
        <w:pStyle w:val="BodyText"/>
        <w:rPr>
          <w:b/>
          <w:i/>
        </w:rPr>
      </w:pPr>
    </w:p>
    <w:p w14:paraId="24713D8F" w14:textId="77777777" w:rsidR="00304135" w:rsidRPr="00AA4BCA" w:rsidRDefault="00304135" w:rsidP="00304135">
      <w:pPr>
        <w:pStyle w:val="BodyText"/>
        <w:rPr>
          <w:b/>
          <w:i/>
        </w:rPr>
      </w:pPr>
      <w:r w:rsidRPr="00AA4BCA">
        <w:rPr>
          <w:b/>
          <w:i/>
        </w:rPr>
        <w:t>Price Schedule should be filled in and submitted by the Bidder, in writing and electronically, altogether with the Bid Submission Form</w:t>
      </w:r>
      <w:r>
        <w:rPr>
          <w:b/>
          <w:i/>
        </w:rPr>
        <w:t xml:space="preserve"> per separate lots.</w:t>
      </w:r>
    </w:p>
    <w:p w14:paraId="27536793" w14:textId="77777777" w:rsidR="00304135" w:rsidRPr="00AA4BCA" w:rsidRDefault="00304135" w:rsidP="00304135">
      <w:pPr>
        <w:pStyle w:val="BodyText"/>
      </w:pPr>
    </w:p>
    <w:p w14:paraId="45B936F6" w14:textId="77777777" w:rsidR="00304135" w:rsidRDefault="00304135" w:rsidP="00304135">
      <w:pPr>
        <w:pStyle w:val="BodyText"/>
      </w:pPr>
      <w:r w:rsidRPr="00AA4BCA">
        <w:t>Currency given in the Price Schedule Form will be used as Contract currency.</w:t>
      </w:r>
    </w:p>
    <w:p w14:paraId="6D7E5CEC" w14:textId="77777777" w:rsidR="00304135" w:rsidRPr="00AA4BCA" w:rsidRDefault="00304135" w:rsidP="00304135">
      <w:pPr>
        <w:pStyle w:val="BodyText"/>
      </w:pPr>
    </w:p>
    <w:p w14:paraId="23BFB69B" w14:textId="77777777" w:rsidR="00304135" w:rsidRDefault="00304135" w:rsidP="00304135">
      <w:pPr>
        <w:pStyle w:val="BodyText"/>
      </w:pPr>
      <w:r w:rsidRPr="00913B81">
        <w:rPr>
          <w:b/>
          <w:bCs/>
        </w:rPr>
        <w:t>In the Price Schedule sheet</w:t>
      </w:r>
      <w:r>
        <w:t xml:space="preserve"> for a specific lot, t</w:t>
      </w:r>
      <w:r w:rsidRPr="00AA4BCA">
        <w:t xml:space="preserve">he Bidder fills in the </w:t>
      </w:r>
      <w:r>
        <w:t>following columns:</w:t>
      </w:r>
    </w:p>
    <w:p w14:paraId="0CCD2F4E" w14:textId="77777777" w:rsidR="00304135" w:rsidRDefault="00304135" w:rsidP="00304135">
      <w:pPr>
        <w:pStyle w:val="BodyText"/>
        <w:numPr>
          <w:ilvl w:val="0"/>
          <w:numId w:val="165"/>
        </w:numPr>
      </w:pPr>
      <w:r w:rsidRPr="00AA4BCA">
        <w:t>column</w:t>
      </w:r>
      <w:r>
        <w:t xml:space="preserve"> “</w:t>
      </w:r>
      <w:r w:rsidRPr="004314E6">
        <w:t>Model, Manufacturer and Country of Origin</w:t>
      </w:r>
      <w:r>
        <w:t>”</w:t>
      </w:r>
      <w:r w:rsidRPr="004314E6">
        <w:t xml:space="preserve"> </w:t>
      </w:r>
      <w:r>
        <w:t xml:space="preserve">- the information on the model, manufacturer and country of origin per each line item; </w:t>
      </w:r>
    </w:p>
    <w:p w14:paraId="369C7264" w14:textId="77777777" w:rsidR="00304135" w:rsidRDefault="00304135" w:rsidP="00304135">
      <w:pPr>
        <w:pStyle w:val="BodyText"/>
        <w:numPr>
          <w:ilvl w:val="0"/>
          <w:numId w:val="165"/>
        </w:numPr>
      </w:pPr>
      <w:r>
        <w:t xml:space="preserve">column “DPU Unit Price” </w:t>
      </w:r>
      <w:r>
        <w:rPr>
          <w:b/>
          <w:bCs/>
        </w:rPr>
        <w:t>with the unit price per each line item</w:t>
      </w:r>
      <w:r w:rsidRPr="00AA4BCA">
        <w:t xml:space="preserve"> in the column </w:t>
      </w:r>
      <w:r>
        <w:t>F</w:t>
      </w:r>
      <w:r w:rsidRPr="00AA4BCA">
        <w:t xml:space="preserve"> per following instructions:</w:t>
      </w:r>
    </w:p>
    <w:p w14:paraId="2ADD42DE" w14:textId="77777777" w:rsidR="00304135" w:rsidRPr="00AA4BCA" w:rsidRDefault="00304135" w:rsidP="00304135">
      <w:pPr>
        <w:pStyle w:val="BodyText"/>
        <w:numPr>
          <w:ilvl w:val="1"/>
          <w:numId w:val="165"/>
        </w:numPr>
      </w:pPr>
      <w:r w:rsidRPr="00AA4BCA">
        <w:t xml:space="preserve">For goods: </w:t>
      </w:r>
      <w:r>
        <w:t xml:space="preserve">DPU – Delivered at Place Unloaded </w:t>
      </w:r>
      <w:r w:rsidRPr="00AA4BCA">
        <w:t>Unit price (Delivered At Place) price including the price for inland transportation, insurance, and other local services required to convey the Goods from the named place of destination to their final destination. Please note that the project is exempt of all customs duties and value added tax (VAT) as per BDS 14.6 and those shall not be included.</w:t>
      </w:r>
    </w:p>
    <w:p w14:paraId="055AFEA4" w14:textId="77777777" w:rsidR="00304135" w:rsidRPr="00AA4BCA" w:rsidRDefault="00304135" w:rsidP="00304135">
      <w:pPr>
        <w:pStyle w:val="BodyText"/>
        <w:numPr>
          <w:ilvl w:val="1"/>
          <w:numId w:val="165"/>
        </w:numPr>
      </w:pPr>
      <w:r w:rsidRPr="00AA4BCA">
        <w:t>For related services: Unit price for services (without import duties if applicable), without value added tax (VAT).</w:t>
      </w:r>
    </w:p>
    <w:p w14:paraId="0EE791B4" w14:textId="77777777" w:rsidR="00304135" w:rsidRPr="00AA4BCA" w:rsidRDefault="00304135" w:rsidP="00304135">
      <w:pPr>
        <w:pStyle w:val="BodyText"/>
        <w:numPr>
          <w:ilvl w:val="0"/>
          <w:numId w:val="165"/>
        </w:numPr>
      </w:pPr>
      <w:r w:rsidRPr="00AA4BCA">
        <w:t xml:space="preserve">column </w:t>
      </w:r>
      <w:r>
        <w:t>“</w:t>
      </w:r>
      <w:r w:rsidRPr="00AA4BCA">
        <w:t>Total price per line item</w:t>
      </w:r>
      <w:r>
        <w:t>”</w:t>
      </w:r>
      <w:r w:rsidRPr="00AA4BCA">
        <w:t xml:space="preserve"> </w:t>
      </w:r>
      <w:r>
        <w:t xml:space="preserve">for each line item </w:t>
      </w:r>
      <w:r w:rsidRPr="00913B81">
        <w:t xml:space="preserve">per following instruction: Multiply DPU Unit price </w:t>
      </w:r>
      <w:r>
        <w:t xml:space="preserve">of item </w:t>
      </w:r>
      <w:r w:rsidRPr="00913B81">
        <w:t xml:space="preserve">(entered in column </w:t>
      </w:r>
      <w:r>
        <w:t>“DPU Unit Price”</w:t>
      </w:r>
      <w:r w:rsidRPr="00913B81">
        <w:t xml:space="preserve">) by </w:t>
      </w:r>
      <w:r>
        <w:t>q</w:t>
      </w:r>
      <w:r w:rsidRPr="00913B81">
        <w:t>uantity</w:t>
      </w:r>
      <w:r>
        <w:t xml:space="preserve"> for item</w:t>
      </w:r>
      <w:r w:rsidRPr="00913B81">
        <w:t xml:space="preserve"> (given by Purchaser in column </w:t>
      </w:r>
      <w:r>
        <w:t>“QTY”</w:t>
      </w:r>
      <w:r w:rsidRPr="00913B81">
        <w:t>).</w:t>
      </w:r>
    </w:p>
    <w:p w14:paraId="64CD5BBD" w14:textId="77777777" w:rsidR="00304135" w:rsidRPr="00AA4BCA" w:rsidRDefault="00304135" w:rsidP="00304135">
      <w:pPr>
        <w:pStyle w:val="BodyText"/>
        <w:rPr>
          <w:lang w:val="sr-Latn-CS"/>
        </w:rPr>
      </w:pPr>
    </w:p>
    <w:p w14:paraId="35454817" w14:textId="77777777" w:rsidR="00304135" w:rsidRPr="00AA4BCA" w:rsidRDefault="00304135" w:rsidP="00304135">
      <w:pPr>
        <w:pStyle w:val="BodyText"/>
        <w:rPr>
          <w:i/>
          <w:iCs/>
          <w:lang w:val="sr-Latn-RS"/>
        </w:rPr>
      </w:pPr>
    </w:p>
    <w:p w14:paraId="3DEB5972" w14:textId="77777777" w:rsidR="00304135" w:rsidRPr="00AA4BCA" w:rsidRDefault="00304135" w:rsidP="00304135">
      <w:pPr>
        <w:pStyle w:val="BodyText"/>
        <w:rPr>
          <w:i/>
          <w:iCs/>
          <w:lang w:val="sr-Latn-RS"/>
        </w:rPr>
      </w:pPr>
      <w:r w:rsidRPr="00AA4BCA">
        <w:rPr>
          <w:i/>
          <w:iCs/>
          <w:lang w:val="sr-Latn-RS"/>
        </w:rPr>
        <w:t>The prices quoted shall exclude import duties and taxes payable on imported goods and the value added tax or similar taxes on locally supplied goods</w:t>
      </w:r>
    </w:p>
    <w:p w14:paraId="08D34202" w14:textId="77777777" w:rsidR="00304135" w:rsidRPr="00AA4BCA" w:rsidRDefault="00304135" w:rsidP="00304135">
      <w:pPr>
        <w:pStyle w:val="BodyText"/>
        <w:rPr>
          <w:lang w:val="sr-Latn-CS"/>
        </w:rPr>
      </w:pPr>
    </w:p>
    <w:p w14:paraId="2B98072B" w14:textId="77777777" w:rsidR="00304135" w:rsidRDefault="00304135" w:rsidP="00304135">
      <w:pPr>
        <w:pStyle w:val="BodyText"/>
        <w:rPr>
          <w:color w:val="000000" w:themeColor="text1"/>
        </w:rPr>
      </w:pPr>
      <w:r w:rsidRPr="00913B81">
        <w:rPr>
          <w:b/>
          <w:bCs/>
        </w:rPr>
        <w:t>In the Technical Specification Sheet</w:t>
      </w:r>
      <w:r>
        <w:rPr>
          <w:b/>
          <w:bCs/>
        </w:rPr>
        <w:t>(</w:t>
      </w:r>
      <w:r w:rsidRPr="00913B81">
        <w:rPr>
          <w:b/>
          <w:bCs/>
        </w:rPr>
        <w:t>s</w:t>
      </w:r>
      <w:r>
        <w:rPr>
          <w:b/>
          <w:bCs/>
        </w:rPr>
        <w:t>) of each lot</w:t>
      </w:r>
      <w:r>
        <w:t xml:space="preserve">, the </w:t>
      </w:r>
      <w:r>
        <w:rPr>
          <w:color w:val="000000" w:themeColor="text1"/>
        </w:rPr>
        <w:t>c</w:t>
      </w:r>
      <w:r w:rsidRPr="00AA4BCA">
        <w:rPr>
          <w:color w:val="000000" w:themeColor="text1"/>
        </w:rPr>
        <w:t xml:space="preserve">olumns </w:t>
      </w:r>
      <w:r>
        <w:rPr>
          <w:color w:val="000000" w:themeColor="text1"/>
        </w:rPr>
        <w:t>“</w:t>
      </w:r>
      <w:r w:rsidRPr="00AA4BCA">
        <w:rPr>
          <w:color w:val="000000" w:themeColor="text1"/>
        </w:rPr>
        <w:t>Technical specification requested</w:t>
      </w:r>
      <w:r>
        <w:rPr>
          <w:color w:val="000000" w:themeColor="text1"/>
        </w:rPr>
        <w:t>”</w:t>
      </w:r>
      <w:r w:rsidRPr="00AA4BCA">
        <w:rPr>
          <w:color w:val="000000" w:themeColor="text1"/>
        </w:rPr>
        <w:t xml:space="preserve"> and</w:t>
      </w:r>
      <w:r>
        <w:rPr>
          <w:color w:val="000000" w:themeColor="text1"/>
        </w:rPr>
        <w:t xml:space="preserve"> “QTY”</w:t>
      </w:r>
      <w:r w:rsidRPr="00AA4BCA">
        <w:rPr>
          <w:color w:val="000000" w:themeColor="text1"/>
        </w:rPr>
        <w:t xml:space="preserve"> are completed by the Purchaser (not to be modified by the Bidder).</w:t>
      </w:r>
      <w:r>
        <w:rPr>
          <w:b/>
          <w:bCs/>
          <w:color w:val="000000" w:themeColor="text1"/>
        </w:rPr>
        <w:t xml:space="preserve"> The c</w:t>
      </w:r>
      <w:r w:rsidRPr="00AA4BCA">
        <w:rPr>
          <w:b/>
          <w:bCs/>
          <w:color w:val="000000" w:themeColor="text1"/>
        </w:rPr>
        <w:t>olumn</w:t>
      </w:r>
      <w:r>
        <w:rPr>
          <w:b/>
          <w:bCs/>
          <w:color w:val="000000" w:themeColor="text1"/>
        </w:rPr>
        <w:t xml:space="preserve"> “</w:t>
      </w:r>
      <w:r w:rsidRPr="00AA4BCA">
        <w:rPr>
          <w:b/>
          <w:bCs/>
          <w:color w:val="000000" w:themeColor="text1"/>
        </w:rPr>
        <w:t>Technical Specification Offered</w:t>
      </w:r>
      <w:r>
        <w:rPr>
          <w:b/>
          <w:bCs/>
          <w:color w:val="000000" w:themeColor="text1"/>
        </w:rPr>
        <w:t xml:space="preserve">” </w:t>
      </w:r>
      <w:r w:rsidRPr="00AA4BCA">
        <w:rPr>
          <w:b/>
          <w:bCs/>
          <w:color w:val="000000" w:themeColor="text1"/>
        </w:rPr>
        <w:t>should be filled in by the Bidder with technical specification</w:t>
      </w:r>
      <w:r>
        <w:rPr>
          <w:b/>
          <w:bCs/>
          <w:color w:val="000000" w:themeColor="text1"/>
        </w:rPr>
        <w:t>s</w:t>
      </w:r>
      <w:r w:rsidRPr="00AA4BCA">
        <w:rPr>
          <w:b/>
          <w:bCs/>
          <w:color w:val="000000" w:themeColor="text1"/>
        </w:rPr>
        <w:t xml:space="preserve"> </w:t>
      </w:r>
      <w:r>
        <w:rPr>
          <w:b/>
          <w:bCs/>
          <w:color w:val="000000" w:themeColor="text1"/>
        </w:rPr>
        <w:t xml:space="preserve">they </w:t>
      </w:r>
      <w:r w:rsidRPr="00AA4BCA">
        <w:rPr>
          <w:b/>
          <w:bCs/>
          <w:color w:val="000000" w:themeColor="text1"/>
        </w:rPr>
        <w:t>offer.</w:t>
      </w:r>
      <w:r>
        <w:rPr>
          <w:b/>
          <w:bCs/>
          <w:color w:val="000000" w:themeColor="text1"/>
        </w:rPr>
        <w:t xml:space="preserve"> </w:t>
      </w:r>
      <w:r>
        <w:rPr>
          <w:color w:val="000000" w:themeColor="text1"/>
        </w:rPr>
        <w:t xml:space="preserve">The </w:t>
      </w:r>
      <w:r w:rsidRPr="00AA4BCA">
        <w:rPr>
          <w:color w:val="000000" w:themeColor="text1"/>
        </w:rPr>
        <w:t xml:space="preserve">Column </w:t>
      </w:r>
      <w:r>
        <w:rPr>
          <w:color w:val="000000" w:themeColor="text1"/>
        </w:rPr>
        <w:t>“</w:t>
      </w:r>
      <w:r w:rsidRPr="003E3C7C">
        <w:rPr>
          <w:color w:val="000000" w:themeColor="text1"/>
        </w:rPr>
        <w:t>Insert page no. in technical documentation</w:t>
      </w:r>
      <w:r>
        <w:rPr>
          <w:color w:val="000000" w:themeColor="text1"/>
        </w:rPr>
        <w:t>”</w:t>
      </w:r>
      <w:r w:rsidRPr="003E3C7C" w:rsidDel="003E3C7C">
        <w:rPr>
          <w:color w:val="000000" w:themeColor="text1"/>
        </w:rPr>
        <w:t xml:space="preserve"> </w:t>
      </w:r>
      <w:r w:rsidRPr="00AA4BCA">
        <w:rPr>
          <w:color w:val="000000" w:themeColor="text1"/>
        </w:rPr>
        <w:t>allows the bidder to make references to the technical documentation (data sheet, catalogue, brochure or other technical documentation)</w:t>
      </w:r>
      <w:r>
        <w:rPr>
          <w:color w:val="000000" w:themeColor="text1"/>
        </w:rPr>
        <w:t xml:space="preserve"> per line item. </w:t>
      </w:r>
    </w:p>
    <w:p w14:paraId="0257B831" w14:textId="77777777" w:rsidR="00304135" w:rsidRPr="00AA4BCA" w:rsidRDefault="00304135" w:rsidP="00304135">
      <w:pPr>
        <w:pStyle w:val="BodyText"/>
      </w:pPr>
    </w:p>
    <w:p w14:paraId="7A41F2C9" w14:textId="77777777" w:rsidR="00304135" w:rsidRPr="00AA4BCA" w:rsidRDefault="00304135" w:rsidP="00304135">
      <w:pPr>
        <w:pStyle w:val="BodyText"/>
      </w:pPr>
      <w:r w:rsidRPr="00AA4BCA">
        <w:t xml:space="preserve">All pages of the </w:t>
      </w:r>
      <w:r w:rsidRPr="00AA4BCA">
        <w:rPr>
          <w:b/>
          <w:i/>
        </w:rPr>
        <w:t>Price Schedule</w:t>
      </w:r>
      <w:r w:rsidRPr="00AA4BCA">
        <w:t xml:space="preserve"> where entries or amendments have been made shall be initialled by the person or persons signing the bid in case of submitting these documents as non-electronic.</w:t>
      </w:r>
    </w:p>
    <w:p w14:paraId="4F0BF1B2" w14:textId="77777777" w:rsidR="00304135" w:rsidRPr="00AA4BCA" w:rsidRDefault="00304135" w:rsidP="00304135">
      <w:pPr>
        <w:pStyle w:val="BodyText"/>
        <w:jc w:val="center"/>
      </w:pPr>
    </w:p>
    <w:bookmarkEnd w:id="125"/>
    <w:p w14:paraId="184420FE" w14:textId="77777777" w:rsidR="00304135" w:rsidRDefault="00304135" w:rsidP="00304135"/>
    <w:p w14:paraId="0E9E25BD" w14:textId="77777777" w:rsidR="007775AA" w:rsidRPr="00AA4BCA" w:rsidRDefault="007775AA" w:rsidP="007775AA">
      <w:pPr>
        <w:pStyle w:val="BodyText"/>
        <w:jc w:val="center"/>
        <w:sectPr w:rsidR="007775AA" w:rsidRPr="00AA4BCA" w:rsidSect="009C4B3D">
          <w:headerReference w:type="even" r:id="rId51"/>
          <w:headerReference w:type="default" r:id="rId52"/>
          <w:headerReference w:type="first" r:id="rId53"/>
          <w:pgSz w:w="12240" w:h="15840" w:code="1"/>
          <w:pgMar w:top="1417" w:right="1440" w:bottom="1417" w:left="1417" w:header="720" w:footer="720" w:gutter="0"/>
          <w:cols w:space="720"/>
          <w:docGrid w:linePitch="326"/>
        </w:sectPr>
      </w:pPr>
    </w:p>
    <w:p w14:paraId="641A7DF4" w14:textId="77777777" w:rsidR="00D81B5C" w:rsidRPr="00AA4BCA" w:rsidRDefault="00D81B5C" w:rsidP="00D81B5C">
      <w:pPr>
        <w:tabs>
          <w:tab w:val="left" w:pos="4320"/>
        </w:tabs>
        <w:suppressAutoHyphens/>
        <w:jc w:val="center"/>
        <w:rPr>
          <w:sz w:val="20"/>
        </w:rPr>
      </w:pPr>
    </w:p>
    <w:p w14:paraId="0A136B87" w14:textId="77777777" w:rsidR="00D81B5C" w:rsidRPr="00AA4BCA" w:rsidRDefault="00D81B5C" w:rsidP="006C74B3">
      <w:pPr>
        <w:pStyle w:val="HeadingForm"/>
      </w:pPr>
      <w:bookmarkStart w:id="126" w:name="_Toc2068121"/>
      <w:bookmarkStart w:id="127" w:name="_Toc96343428"/>
      <w:bookmarkStart w:id="128" w:name="_Toc438266926"/>
      <w:bookmarkStart w:id="129" w:name="_Toc438267900"/>
      <w:bookmarkStart w:id="130" w:name="_Toc438366668"/>
      <w:bookmarkStart w:id="131" w:name="_Toc438954446"/>
      <w:r w:rsidRPr="00AA4BCA">
        <w:t>Manufacturer’s Authorization</w:t>
      </w:r>
      <w:bookmarkEnd w:id="126"/>
      <w:bookmarkEnd w:id="127"/>
      <w:r w:rsidRPr="00AA4BCA">
        <w:t xml:space="preserve"> </w:t>
      </w:r>
    </w:p>
    <w:p w14:paraId="2610DA09" w14:textId="77777777" w:rsidR="00BE0CCD" w:rsidRPr="00AA4BCA" w:rsidRDefault="00BE0CCD" w:rsidP="00D81B5C"/>
    <w:p w14:paraId="6F894363" w14:textId="77777777" w:rsidR="00D81B5C" w:rsidRPr="00AA4BCA" w:rsidRDefault="00D81B5C" w:rsidP="00D81B5C">
      <w:pPr>
        <w:jc w:val="both"/>
        <w:rPr>
          <w:i/>
          <w:iCs/>
        </w:rPr>
      </w:pPr>
      <w:r w:rsidRPr="00AA4BCA">
        <w:rPr>
          <w:i/>
          <w:iCs/>
        </w:rPr>
        <w:t>[The Bidder shall require the Manufacturer to fill in this Form in accordance with the instructions indicated. This</w:t>
      </w:r>
      <w:r w:rsidRPr="00AA4BCA">
        <w:rPr>
          <w:sz w:val="22"/>
        </w:rPr>
        <w:t xml:space="preserve"> </w:t>
      </w:r>
      <w:r w:rsidRPr="00AA4BCA">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AA4BCA">
        <w:rPr>
          <w:b/>
          <w:i/>
          <w:iCs/>
        </w:rPr>
        <w:t>BDS.</w:t>
      </w:r>
      <w:r w:rsidRPr="00AA4BCA">
        <w:rPr>
          <w:i/>
          <w:iCs/>
        </w:rPr>
        <w:t>]</w:t>
      </w:r>
    </w:p>
    <w:p w14:paraId="7FEB2F09" w14:textId="77777777" w:rsidR="00D81B5C" w:rsidRPr="00AA4BCA" w:rsidRDefault="00D81B5C" w:rsidP="00D81B5C">
      <w:pPr>
        <w:rPr>
          <w:sz w:val="36"/>
        </w:rPr>
      </w:pPr>
    </w:p>
    <w:p w14:paraId="7C78790E" w14:textId="77777777" w:rsidR="00D81B5C" w:rsidRPr="00AA4BCA" w:rsidRDefault="00D81B5C" w:rsidP="00D81B5C">
      <w:pPr>
        <w:ind w:left="720" w:hanging="720"/>
        <w:jc w:val="right"/>
      </w:pPr>
      <w:r w:rsidRPr="00AA4BCA">
        <w:t xml:space="preserve">Date: </w:t>
      </w:r>
      <w:r w:rsidRPr="00AA4BCA">
        <w:rPr>
          <w:i/>
        </w:rPr>
        <w:t>[insert date (as day, month and year) of Bid Submission]</w:t>
      </w:r>
    </w:p>
    <w:p w14:paraId="34C919FA" w14:textId="72710CA0" w:rsidR="00D81B5C" w:rsidRPr="00AA4BCA" w:rsidRDefault="00D81B5C" w:rsidP="00D81B5C">
      <w:pPr>
        <w:ind w:left="720" w:hanging="720"/>
        <w:jc w:val="right"/>
        <w:rPr>
          <w:b/>
        </w:rPr>
      </w:pPr>
      <w:r w:rsidRPr="00AA4BCA">
        <w:t>ICB No:</w:t>
      </w:r>
      <w:r w:rsidRPr="00AA4BCA">
        <w:rPr>
          <w:b/>
        </w:rPr>
        <w:t xml:space="preserve"> </w:t>
      </w:r>
      <w:r w:rsidR="000E2696" w:rsidRPr="00AA4BCA">
        <w:rPr>
          <w:b/>
          <w:iCs/>
        </w:rPr>
        <w:t>IOP/</w:t>
      </w:r>
      <w:r w:rsidR="00D026FF" w:rsidRPr="00AA4BCA">
        <w:rPr>
          <w:b/>
          <w:iCs/>
        </w:rPr>
        <w:t>72-202</w:t>
      </w:r>
      <w:r w:rsidR="00322487" w:rsidRPr="00AA4BCA">
        <w:rPr>
          <w:b/>
          <w:iCs/>
        </w:rPr>
        <w:t>4</w:t>
      </w:r>
      <w:r w:rsidR="000E2696" w:rsidRPr="00AA4BCA">
        <w:rPr>
          <w:b/>
          <w:iCs/>
        </w:rPr>
        <w:t>/RD</w:t>
      </w:r>
    </w:p>
    <w:p w14:paraId="21F66A75" w14:textId="3BAAB6C0" w:rsidR="00CC5EBC" w:rsidRPr="00AA4BCA" w:rsidRDefault="00EA7290" w:rsidP="00CC5EBC">
      <w:pPr>
        <w:tabs>
          <w:tab w:val="right" w:pos="7272"/>
        </w:tabs>
        <w:spacing w:before="120" w:after="120"/>
        <w:jc w:val="right"/>
        <w:rPr>
          <w:b/>
          <w:bCs/>
          <w:iCs/>
        </w:rPr>
      </w:pPr>
      <w:r w:rsidRPr="00AA4BCA">
        <w:t>ICB</w:t>
      </w:r>
      <w:r w:rsidR="00D81B5C" w:rsidRPr="00AA4BCA">
        <w:t xml:space="preserve"> name:</w:t>
      </w:r>
      <w:r w:rsidR="00D81B5C" w:rsidRPr="00AA4BCA">
        <w:rPr>
          <w:b/>
        </w:rPr>
        <w:t xml:space="preserve"> </w:t>
      </w:r>
      <w:r w:rsidR="00CC5EBC" w:rsidRPr="00AA4BCA">
        <w:rPr>
          <w:b/>
        </w:rPr>
        <w:t xml:space="preserve">Procurement of </w:t>
      </w:r>
      <w:r w:rsidR="0032774D" w:rsidRPr="00AA4BCA">
        <w:rPr>
          <w:b/>
          <w:bCs/>
          <w:iCs/>
        </w:rPr>
        <w:t xml:space="preserve">Furniture and IT Equipment </w:t>
      </w:r>
      <w:r w:rsidR="00CC5EBC" w:rsidRPr="00AA4BCA">
        <w:rPr>
          <w:b/>
          <w:bCs/>
          <w:iCs/>
        </w:rPr>
        <w:t>for BioSense Institute in Novi Sad, Serbia</w:t>
      </w:r>
    </w:p>
    <w:p w14:paraId="055ECDCB" w14:textId="77777777" w:rsidR="004907CD" w:rsidRPr="00AA4BCA" w:rsidRDefault="004907CD" w:rsidP="00EC01DD">
      <w:pPr>
        <w:tabs>
          <w:tab w:val="right" w:pos="7272"/>
        </w:tabs>
        <w:spacing w:before="120" w:after="120"/>
        <w:jc w:val="right"/>
        <w:rPr>
          <w:rFonts w:ascii="Tms Rmn" w:hAnsi="Tms Rmn" w:cs="Tms Rmn"/>
          <w:b/>
        </w:rPr>
      </w:pPr>
      <w:r w:rsidRPr="00AA4BCA">
        <w:rPr>
          <w:i/>
          <w:u w:val="single"/>
        </w:rPr>
        <w:t>(insert a the name and the number of the lot and ID goods)</w:t>
      </w:r>
    </w:p>
    <w:p w14:paraId="21099C92" w14:textId="77777777" w:rsidR="00D81B5C" w:rsidRPr="00AA4BCA" w:rsidRDefault="00D81B5C" w:rsidP="00EC01DD">
      <w:pPr>
        <w:pStyle w:val="Sub-ClauseText"/>
        <w:spacing w:before="0" w:after="0"/>
        <w:jc w:val="right"/>
        <w:rPr>
          <w:spacing w:val="0"/>
        </w:rPr>
      </w:pPr>
    </w:p>
    <w:p w14:paraId="08C84CE2" w14:textId="77777777" w:rsidR="00CC5EBC" w:rsidRPr="00AA4BCA" w:rsidRDefault="00CC5EBC" w:rsidP="00EC01DD">
      <w:pPr>
        <w:pStyle w:val="Sub-ClauseText"/>
        <w:spacing w:before="0" w:after="0"/>
        <w:jc w:val="right"/>
        <w:rPr>
          <w:spacing w:val="0"/>
        </w:rPr>
      </w:pPr>
    </w:p>
    <w:p w14:paraId="073A244A" w14:textId="01DAA7B4" w:rsidR="00D81B5C" w:rsidRPr="00AA4BCA" w:rsidRDefault="00D81B5C" w:rsidP="00EC01DD">
      <w:pPr>
        <w:jc w:val="right"/>
        <w:rPr>
          <w:b/>
        </w:rPr>
      </w:pPr>
      <w:r w:rsidRPr="00AA4BCA">
        <w:t xml:space="preserve">To: </w:t>
      </w:r>
      <w:r w:rsidR="008A3169" w:rsidRPr="00AA4BCA">
        <w:rPr>
          <w:b/>
        </w:rPr>
        <w:t xml:space="preserve"> Ministry for Public Investment</w:t>
      </w:r>
      <w:r w:rsidRPr="00AA4BCA">
        <w:t xml:space="preserve"> </w:t>
      </w:r>
      <w:r w:rsidR="00EA7290" w:rsidRPr="00AA4BCA">
        <w:rPr>
          <w:b/>
        </w:rPr>
        <w:t>No. 11</w:t>
      </w:r>
      <w:r w:rsidRPr="00AA4BCA">
        <w:rPr>
          <w:b/>
        </w:rPr>
        <w:t xml:space="preserve"> Nemanjina street, 11000 Belgrade, The Republic of Serbia</w:t>
      </w:r>
    </w:p>
    <w:p w14:paraId="5C8EE879" w14:textId="77777777" w:rsidR="00D81B5C" w:rsidRPr="00AA4BCA" w:rsidRDefault="00D81B5C" w:rsidP="00D81B5C">
      <w:pPr>
        <w:rPr>
          <w:i/>
        </w:rPr>
      </w:pPr>
    </w:p>
    <w:p w14:paraId="71794FA2" w14:textId="77777777" w:rsidR="00D81B5C" w:rsidRPr="00AA4BCA" w:rsidRDefault="00D81B5C" w:rsidP="00D81B5C">
      <w:r w:rsidRPr="00AA4BCA">
        <w:t>WHEREAS</w:t>
      </w:r>
    </w:p>
    <w:p w14:paraId="55F0E659" w14:textId="77777777" w:rsidR="00D81B5C" w:rsidRPr="00AA4BCA" w:rsidRDefault="00D81B5C" w:rsidP="00D81B5C"/>
    <w:p w14:paraId="15C1BEC6" w14:textId="77777777" w:rsidR="00D81B5C" w:rsidRPr="00AA4BCA" w:rsidRDefault="00D81B5C" w:rsidP="00D81B5C">
      <w:pPr>
        <w:jc w:val="both"/>
      </w:pPr>
      <w:r w:rsidRPr="00AA4BCA">
        <w:t xml:space="preserve">We </w:t>
      </w:r>
      <w:r w:rsidRPr="00AA4BCA">
        <w:rPr>
          <w:i/>
        </w:rPr>
        <w:t>[insert complete name of Manufacturer],</w:t>
      </w:r>
      <w:r w:rsidRPr="00AA4BCA">
        <w:t xml:space="preserve"> who are official manufacturers of</w:t>
      </w:r>
      <w:r w:rsidRPr="00AA4BCA">
        <w:rPr>
          <w:b/>
          <w:i/>
        </w:rPr>
        <w:t xml:space="preserve"> </w:t>
      </w:r>
      <w:r w:rsidRPr="00AA4BCA">
        <w:rPr>
          <w:i/>
        </w:rPr>
        <w:t>[insert type of goods manufactured],</w:t>
      </w:r>
      <w:r w:rsidRPr="00AA4BCA">
        <w:t xml:space="preserve"> having factories at [insert full address of Manufacturer’s factories], do hereby authorize </w:t>
      </w:r>
      <w:r w:rsidRPr="00AA4BCA">
        <w:rPr>
          <w:i/>
        </w:rPr>
        <w:t>[insert complete name of Bidder]</w:t>
      </w:r>
      <w:r w:rsidRPr="00AA4BCA">
        <w:t xml:space="preserve"> to submit a bid the purpose of which is to provide the following Goods, manufactured by </w:t>
      </w:r>
      <w:r w:rsidRPr="00AA4BCA">
        <w:rPr>
          <w:iCs/>
        </w:rPr>
        <w:t xml:space="preserve">us </w:t>
      </w:r>
      <w:r w:rsidRPr="00AA4BCA">
        <w:rPr>
          <w:i/>
        </w:rPr>
        <w:t>[insert name and or brief description of the Goods],</w:t>
      </w:r>
      <w:r w:rsidRPr="00AA4BCA">
        <w:t xml:space="preserve"> and to subsequently negotiate and sign the Contract.</w:t>
      </w:r>
    </w:p>
    <w:p w14:paraId="44C06E9F" w14:textId="77777777" w:rsidR="00D81B5C" w:rsidRPr="00AA4BCA" w:rsidRDefault="00D81B5C" w:rsidP="00D81B5C">
      <w:pPr>
        <w:jc w:val="both"/>
      </w:pPr>
    </w:p>
    <w:p w14:paraId="2560A88C" w14:textId="77777777" w:rsidR="00D81B5C" w:rsidRPr="00AA4BCA" w:rsidRDefault="00D81B5C" w:rsidP="00D81B5C">
      <w:pPr>
        <w:jc w:val="both"/>
      </w:pPr>
      <w:r w:rsidRPr="00AA4BCA">
        <w:t>We hereby extend our full guarantee and warranty in accordance with Clause 27 of the General Conditions of Contract, with respect to the Goods offered by the above firm.</w:t>
      </w:r>
    </w:p>
    <w:p w14:paraId="082ED416" w14:textId="77777777" w:rsidR="00D81B5C" w:rsidRPr="00AA4BCA" w:rsidRDefault="00D81B5C" w:rsidP="00D81B5C">
      <w:pPr>
        <w:jc w:val="both"/>
      </w:pPr>
    </w:p>
    <w:p w14:paraId="078AFF93" w14:textId="77777777" w:rsidR="00D81B5C" w:rsidRPr="00AA4BCA" w:rsidRDefault="00D81B5C" w:rsidP="00D81B5C">
      <w:pPr>
        <w:jc w:val="both"/>
      </w:pPr>
      <w:r w:rsidRPr="00AA4BCA">
        <w:t xml:space="preserve">Signed: </w:t>
      </w:r>
      <w:r w:rsidRPr="00AA4BCA">
        <w:rPr>
          <w:i/>
          <w:iCs/>
        </w:rPr>
        <w:t xml:space="preserve">[insert signature(s) of authorized representative(s) of the Manufacturer] </w:t>
      </w:r>
    </w:p>
    <w:p w14:paraId="7A7B6AFD" w14:textId="77777777" w:rsidR="00D81B5C" w:rsidRPr="00AA4BCA" w:rsidRDefault="00D81B5C" w:rsidP="00D81B5C"/>
    <w:p w14:paraId="6BC45BC7" w14:textId="77777777" w:rsidR="00D81B5C" w:rsidRPr="00AA4BCA" w:rsidRDefault="00D81B5C" w:rsidP="00D81B5C"/>
    <w:p w14:paraId="6701C279" w14:textId="77777777" w:rsidR="00D81B5C" w:rsidRPr="00AA4BCA" w:rsidRDefault="00D81B5C" w:rsidP="00D81B5C">
      <w:r w:rsidRPr="00AA4BCA">
        <w:t xml:space="preserve">Name: </w:t>
      </w:r>
      <w:r w:rsidRPr="00AA4BCA">
        <w:rPr>
          <w:i/>
          <w:iCs/>
        </w:rPr>
        <w:t>[insert complete name(s) of authorized representative(s) of the Manufacturer]</w:t>
      </w:r>
      <w:r w:rsidRPr="00AA4BCA">
        <w:tab/>
      </w:r>
    </w:p>
    <w:p w14:paraId="498E8C6D" w14:textId="77777777" w:rsidR="00D81B5C" w:rsidRPr="00AA4BCA" w:rsidRDefault="00D81B5C" w:rsidP="00D81B5C"/>
    <w:p w14:paraId="7CADFDB9" w14:textId="77777777" w:rsidR="00D81B5C" w:rsidRPr="00AA4BCA" w:rsidRDefault="00D81B5C" w:rsidP="00D81B5C">
      <w:r w:rsidRPr="00AA4BCA">
        <w:t xml:space="preserve">Title: </w:t>
      </w:r>
      <w:r w:rsidRPr="00AA4BCA">
        <w:rPr>
          <w:i/>
          <w:iCs/>
        </w:rPr>
        <w:t>[insert title]</w:t>
      </w:r>
      <w:r w:rsidRPr="00AA4BCA">
        <w:t xml:space="preserve"> </w:t>
      </w:r>
    </w:p>
    <w:p w14:paraId="39EB9107" w14:textId="77777777" w:rsidR="00D81B5C" w:rsidRPr="00AA4BCA" w:rsidRDefault="00D81B5C" w:rsidP="00D81B5C"/>
    <w:p w14:paraId="1D2785E6" w14:textId="77777777" w:rsidR="00D81B5C" w:rsidRPr="00AA4BCA" w:rsidRDefault="00D81B5C" w:rsidP="00D81B5C">
      <w:r w:rsidRPr="00AA4BCA">
        <w:t xml:space="preserve">Duly authorized to sign this Authorization on behalf of: </w:t>
      </w:r>
      <w:r w:rsidRPr="00AA4BCA">
        <w:rPr>
          <w:i/>
          <w:iCs/>
        </w:rPr>
        <w:t xml:space="preserve">[insert complete name of </w:t>
      </w:r>
      <w:r w:rsidR="00455719" w:rsidRPr="00AA4BCA">
        <w:rPr>
          <w:i/>
          <w:iCs/>
        </w:rPr>
        <w:t>Manufacturer</w:t>
      </w:r>
      <w:r w:rsidRPr="00AA4BCA">
        <w:rPr>
          <w:i/>
          <w:iCs/>
        </w:rPr>
        <w:t>]</w:t>
      </w:r>
    </w:p>
    <w:p w14:paraId="10487F8E" w14:textId="77777777" w:rsidR="00D81B5C" w:rsidRPr="00AA4BCA" w:rsidRDefault="00D81B5C" w:rsidP="00D81B5C">
      <w:pPr>
        <w:rPr>
          <w:i/>
        </w:rPr>
      </w:pPr>
    </w:p>
    <w:p w14:paraId="48522A80" w14:textId="77777777" w:rsidR="00D81B5C" w:rsidRPr="00AA4BCA" w:rsidRDefault="00D81B5C" w:rsidP="00D81B5C"/>
    <w:p w14:paraId="13354805" w14:textId="77777777" w:rsidR="007775AA" w:rsidRPr="00AA4BCA" w:rsidRDefault="00D81B5C" w:rsidP="00D81B5C">
      <w:r w:rsidRPr="00AA4BCA">
        <w:t xml:space="preserve">Dated on ____________ day of __________________, _______ </w:t>
      </w:r>
      <w:r w:rsidRPr="00AA4BCA">
        <w:rPr>
          <w:i/>
          <w:iCs/>
        </w:rPr>
        <w:t>[insert date of signing]</w:t>
      </w:r>
    </w:p>
    <w:p w14:paraId="7E18A148" w14:textId="77777777" w:rsidR="007775AA" w:rsidRPr="00AA4BCA" w:rsidRDefault="007775AA" w:rsidP="007775AA"/>
    <w:p w14:paraId="11F05393" w14:textId="77777777" w:rsidR="007775AA" w:rsidRPr="00AA4BCA" w:rsidRDefault="007775AA" w:rsidP="007775AA"/>
    <w:p w14:paraId="4BC2F12A" w14:textId="77777777" w:rsidR="007775AA" w:rsidRPr="00AA4BCA" w:rsidRDefault="007775AA" w:rsidP="007775AA"/>
    <w:p w14:paraId="10AAAC08" w14:textId="77777777" w:rsidR="007775AA" w:rsidRPr="00AA4BCA"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7E96653A" w14:textId="77777777" w:rsidR="007763EA" w:rsidRPr="00AA4BCA" w:rsidRDefault="007763EA">
      <w:pPr>
        <w:rPr>
          <w:sz w:val="22"/>
          <w:szCs w:val="22"/>
        </w:rPr>
      </w:pPr>
    </w:p>
    <w:p w14:paraId="6AB6565B" w14:textId="77777777" w:rsidR="00DF781B" w:rsidRPr="00AA4BCA" w:rsidRDefault="00DF781B">
      <w:pPr>
        <w:rPr>
          <w:b/>
          <w:bCs/>
          <w:sz w:val="36"/>
          <w:szCs w:val="36"/>
        </w:rPr>
      </w:pPr>
      <w:bookmarkStart w:id="132" w:name="_Toc302640928"/>
      <w:bookmarkStart w:id="133" w:name="_Toc305503486"/>
      <w:bookmarkStart w:id="134" w:name="_Toc306782787"/>
      <w:bookmarkEnd w:id="128"/>
      <w:bookmarkEnd w:id="129"/>
      <w:bookmarkEnd w:id="130"/>
      <w:bookmarkEnd w:id="131"/>
    </w:p>
    <w:p w14:paraId="701BDDA9" w14:textId="77777777" w:rsidR="00D81B5C" w:rsidRPr="00AA4BCA" w:rsidRDefault="00D81B5C" w:rsidP="006C74B3">
      <w:pPr>
        <w:pStyle w:val="HeadingForm"/>
      </w:pPr>
      <w:bookmarkStart w:id="135" w:name="_Toc2068122"/>
      <w:bookmarkStart w:id="136" w:name="_Toc96343429"/>
      <w:r w:rsidRPr="00AA4BCA">
        <w:t>Manufacturer’s After Sales Authorization</w:t>
      </w:r>
      <w:bookmarkEnd w:id="132"/>
      <w:bookmarkEnd w:id="135"/>
      <w:bookmarkEnd w:id="136"/>
      <w:r w:rsidRPr="00AA4BCA">
        <w:t xml:space="preserve"> </w:t>
      </w:r>
    </w:p>
    <w:p w14:paraId="78139F37" w14:textId="77777777" w:rsidR="00D81B5C" w:rsidRPr="00AA4BCA" w:rsidRDefault="00D81B5C" w:rsidP="00D81B5C"/>
    <w:p w14:paraId="23D006E1" w14:textId="77777777" w:rsidR="003C1946" w:rsidRPr="00AA4BCA" w:rsidRDefault="003C1946" w:rsidP="00D81B5C">
      <w:pPr>
        <w:jc w:val="both"/>
        <w:rPr>
          <w:i/>
          <w:iCs/>
          <w:strike/>
        </w:rPr>
      </w:pPr>
    </w:p>
    <w:p w14:paraId="7EA4AFFD" w14:textId="77777777" w:rsidR="00D81B5C" w:rsidRPr="00AA4BCA" w:rsidRDefault="00D81B5C" w:rsidP="00D81B5C">
      <w:pPr>
        <w:jc w:val="both"/>
        <w:rPr>
          <w:i/>
          <w:iCs/>
        </w:rPr>
      </w:pPr>
      <w:r w:rsidRPr="00AA4BCA">
        <w:rPr>
          <w:i/>
          <w:iCs/>
        </w:rPr>
        <w:t>[The Bidder shall require the Manufacturer to fill in this Form in accordance with the instructions indicated. This</w:t>
      </w:r>
      <w:r w:rsidRPr="00AA4BCA">
        <w:rPr>
          <w:sz w:val="22"/>
        </w:rPr>
        <w:t xml:space="preserve"> </w:t>
      </w:r>
      <w:r w:rsidRPr="00AA4BCA">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AA4BCA">
        <w:rPr>
          <w:b/>
          <w:i/>
          <w:iCs/>
        </w:rPr>
        <w:t>BDS.</w:t>
      </w:r>
      <w:r w:rsidRPr="00AA4BCA">
        <w:rPr>
          <w:i/>
          <w:iCs/>
        </w:rPr>
        <w:t>]</w:t>
      </w:r>
    </w:p>
    <w:p w14:paraId="0F007D57" w14:textId="77777777" w:rsidR="00D81B5C" w:rsidRPr="00AA4BCA" w:rsidRDefault="00D81B5C" w:rsidP="00D81B5C">
      <w:pPr>
        <w:rPr>
          <w:sz w:val="36"/>
        </w:rPr>
      </w:pPr>
    </w:p>
    <w:p w14:paraId="20D532F9" w14:textId="77777777" w:rsidR="007A0C01" w:rsidRPr="00AA4BCA" w:rsidRDefault="007A0C01" w:rsidP="007A0C01">
      <w:pPr>
        <w:ind w:left="720" w:hanging="720"/>
        <w:jc w:val="right"/>
      </w:pPr>
      <w:r w:rsidRPr="00AA4BCA">
        <w:t xml:space="preserve">Date: </w:t>
      </w:r>
      <w:r w:rsidRPr="00AA4BCA">
        <w:rPr>
          <w:i/>
        </w:rPr>
        <w:t>[insert date (as day, month and year) of Bid Submission]</w:t>
      </w:r>
    </w:p>
    <w:p w14:paraId="2E112F0F" w14:textId="346D4A65" w:rsidR="007A0C01" w:rsidRPr="00AA4BCA" w:rsidRDefault="007A0C01" w:rsidP="007A0C01">
      <w:pPr>
        <w:ind w:left="720" w:hanging="720"/>
        <w:jc w:val="right"/>
        <w:rPr>
          <w:b/>
        </w:rPr>
      </w:pPr>
      <w:r w:rsidRPr="00AA4BCA">
        <w:t>ICB No:</w:t>
      </w:r>
      <w:r w:rsidRPr="00AA4BCA">
        <w:rPr>
          <w:b/>
        </w:rPr>
        <w:t xml:space="preserve"> </w:t>
      </w:r>
      <w:r w:rsidR="000E2696" w:rsidRPr="00AA4BCA">
        <w:rPr>
          <w:b/>
          <w:iCs/>
        </w:rPr>
        <w:t>IOP/</w:t>
      </w:r>
      <w:r w:rsidR="00D026FF" w:rsidRPr="00AA4BCA">
        <w:rPr>
          <w:b/>
          <w:iCs/>
        </w:rPr>
        <w:t>72-202</w:t>
      </w:r>
      <w:r w:rsidR="00322487" w:rsidRPr="00AA4BCA">
        <w:rPr>
          <w:b/>
          <w:iCs/>
        </w:rPr>
        <w:t>4</w:t>
      </w:r>
      <w:r w:rsidR="000E2696" w:rsidRPr="00AA4BCA">
        <w:rPr>
          <w:b/>
          <w:iCs/>
        </w:rPr>
        <w:t>/RD</w:t>
      </w:r>
    </w:p>
    <w:p w14:paraId="6447198E" w14:textId="749CB48D" w:rsidR="00336A88" w:rsidRPr="00AA4BCA" w:rsidRDefault="007A0C01" w:rsidP="00CC5EBC">
      <w:pPr>
        <w:tabs>
          <w:tab w:val="right" w:pos="7272"/>
        </w:tabs>
        <w:spacing w:before="120" w:after="120"/>
        <w:jc w:val="right"/>
        <w:rPr>
          <w:b/>
          <w:bCs/>
          <w:iCs/>
        </w:rPr>
      </w:pPr>
      <w:r w:rsidRPr="00AA4BCA">
        <w:t>ICB name:</w:t>
      </w:r>
      <w:r w:rsidRPr="00AA4BCA">
        <w:rPr>
          <w:b/>
        </w:rPr>
        <w:t xml:space="preserve"> </w:t>
      </w:r>
      <w:r w:rsidR="00CC5EBC" w:rsidRPr="00AA4BCA">
        <w:rPr>
          <w:b/>
        </w:rPr>
        <w:t xml:space="preserve">Procurement of </w:t>
      </w:r>
      <w:r w:rsidR="00B13DB7" w:rsidRPr="00AA4BCA">
        <w:rPr>
          <w:b/>
        </w:rPr>
        <w:t xml:space="preserve">Furniture and IT </w:t>
      </w:r>
      <w:r w:rsidR="00CC5EBC" w:rsidRPr="00AA4BCA">
        <w:rPr>
          <w:b/>
          <w:bCs/>
          <w:iCs/>
        </w:rPr>
        <w:t>Equipment for BioSense Institute in Novi Sad, Serbia</w:t>
      </w:r>
      <w:r w:rsidR="00336A88" w:rsidRPr="00AA4BCA">
        <w:rPr>
          <w:b/>
        </w:rPr>
        <w:t xml:space="preserve"> </w:t>
      </w:r>
    </w:p>
    <w:p w14:paraId="16AC44E4" w14:textId="77777777" w:rsidR="004907CD" w:rsidRPr="00AA4BCA" w:rsidRDefault="004907CD" w:rsidP="00EC01DD">
      <w:pPr>
        <w:tabs>
          <w:tab w:val="right" w:pos="7272"/>
        </w:tabs>
        <w:spacing w:before="120" w:after="120"/>
        <w:jc w:val="right"/>
        <w:rPr>
          <w:rFonts w:ascii="Tms Rmn" w:hAnsi="Tms Rmn" w:cs="Tms Rmn"/>
          <w:b/>
        </w:rPr>
      </w:pPr>
      <w:r w:rsidRPr="00AA4BCA">
        <w:rPr>
          <w:i/>
          <w:u w:val="single"/>
        </w:rPr>
        <w:t>(insert a the name and the number of the lot and ID goods)</w:t>
      </w:r>
    </w:p>
    <w:p w14:paraId="69DB8C4F" w14:textId="77777777" w:rsidR="00D81B5C" w:rsidRPr="00AA4BCA" w:rsidRDefault="00D81B5C" w:rsidP="00D81B5C">
      <w:pPr>
        <w:pStyle w:val="Sub-ClauseText"/>
        <w:spacing w:before="0" w:after="0"/>
        <w:rPr>
          <w:spacing w:val="0"/>
        </w:rPr>
      </w:pPr>
    </w:p>
    <w:p w14:paraId="26A2965B" w14:textId="77777777" w:rsidR="00CC5EBC" w:rsidRPr="00AA4BCA" w:rsidRDefault="00CC5EBC" w:rsidP="00D81B5C">
      <w:pPr>
        <w:pStyle w:val="Sub-ClauseText"/>
        <w:spacing w:before="0" w:after="0"/>
        <w:rPr>
          <w:spacing w:val="0"/>
        </w:rPr>
      </w:pPr>
    </w:p>
    <w:p w14:paraId="466EEADD" w14:textId="296B6A50" w:rsidR="007A0C01" w:rsidRPr="00AA4BCA" w:rsidRDefault="007A0C01" w:rsidP="00EC01DD">
      <w:pPr>
        <w:jc w:val="right"/>
        <w:rPr>
          <w:b/>
        </w:rPr>
      </w:pPr>
      <w:r w:rsidRPr="00AA4BCA">
        <w:t xml:space="preserve">To: </w:t>
      </w:r>
      <w:r w:rsidR="00397852" w:rsidRPr="00AA4BCA">
        <w:rPr>
          <w:b/>
        </w:rPr>
        <w:t xml:space="preserve"> Ministry for Public Investment</w:t>
      </w:r>
      <w:r w:rsidRPr="00AA4BCA">
        <w:t xml:space="preserve"> </w:t>
      </w:r>
      <w:r w:rsidRPr="00AA4BCA">
        <w:rPr>
          <w:b/>
        </w:rPr>
        <w:t>No. 11 Nemanjina street, 11000 Belgrade, The Republic of Serbia</w:t>
      </w:r>
    </w:p>
    <w:p w14:paraId="2834F6E7" w14:textId="77777777" w:rsidR="00D81B5C" w:rsidRPr="00AA4BCA" w:rsidRDefault="00D81B5C" w:rsidP="00D81B5C">
      <w:pPr>
        <w:jc w:val="both"/>
        <w:rPr>
          <w:i/>
        </w:rPr>
      </w:pPr>
    </w:p>
    <w:p w14:paraId="12F0D4DC" w14:textId="77777777" w:rsidR="00D81B5C" w:rsidRPr="00AA4BCA" w:rsidRDefault="00D81B5C" w:rsidP="00D81B5C">
      <w:r w:rsidRPr="00AA4BCA">
        <w:t>WHEREAS</w:t>
      </w:r>
    </w:p>
    <w:p w14:paraId="3C22C6B3" w14:textId="77777777" w:rsidR="00D81B5C" w:rsidRPr="00AA4BCA" w:rsidRDefault="00D81B5C" w:rsidP="00D81B5C"/>
    <w:p w14:paraId="1D2DA582" w14:textId="77777777" w:rsidR="00D81B5C" w:rsidRPr="00AA4BCA" w:rsidRDefault="00D81B5C" w:rsidP="00D81B5C">
      <w:pPr>
        <w:jc w:val="both"/>
      </w:pPr>
      <w:bookmarkStart w:id="137" w:name="_Hlk93964259"/>
      <w:r w:rsidRPr="00AA4BCA">
        <w:t xml:space="preserve">We </w:t>
      </w:r>
      <w:r w:rsidRPr="00AA4BCA">
        <w:rPr>
          <w:i/>
        </w:rPr>
        <w:t>[insert complete name of Manufacturer],</w:t>
      </w:r>
      <w:r w:rsidRPr="00AA4BCA">
        <w:t xml:space="preserve"> who are official manufacturers of</w:t>
      </w:r>
      <w:r w:rsidRPr="00AA4BCA">
        <w:rPr>
          <w:b/>
          <w:i/>
        </w:rPr>
        <w:t xml:space="preserve"> </w:t>
      </w:r>
      <w:r w:rsidRPr="00AA4BCA">
        <w:rPr>
          <w:i/>
        </w:rPr>
        <w:t>[insert name and or brief description of the Goods],</w:t>
      </w:r>
      <w:r w:rsidRPr="00AA4BCA">
        <w:t xml:space="preserve"> </w:t>
      </w:r>
      <w:r w:rsidR="00060B0C" w:rsidRPr="00AA4BCA">
        <w:t xml:space="preserve">we are represented </w:t>
      </w:r>
      <w:r w:rsidRPr="00AA4BCA">
        <w:t xml:space="preserve">by the following Agent </w:t>
      </w:r>
      <w:r w:rsidRPr="00AA4BCA">
        <w:rPr>
          <w:i/>
        </w:rPr>
        <w:t>[insert complete name of Agent, address, phone and contact person]</w:t>
      </w:r>
      <w:r w:rsidRPr="00AA4BCA">
        <w:t xml:space="preserve"> authorize to provide to maintenance, repair spare parts-stocking and warranty obligations prescribed in the Conditions of Contract and/or Technical Specifications on our behalf.</w:t>
      </w:r>
    </w:p>
    <w:bookmarkEnd w:id="137"/>
    <w:p w14:paraId="7B3335F4" w14:textId="77777777" w:rsidR="00D81B5C" w:rsidRPr="00AA4BCA" w:rsidRDefault="00D81B5C" w:rsidP="00D81B5C">
      <w:pPr>
        <w:jc w:val="both"/>
      </w:pPr>
    </w:p>
    <w:p w14:paraId="76A9C7A6" w14:textId="77777777" w:rsidR="00D81B5C" w:rsidRPr="00AA4BCA" w:rsidRDefault="00D81B5C" w:rsidP="00D81B5C">
      <w:pPr>
        <w:jc w:val="both"/>
      </w:pPr>
    </w:p>
    <w:p w14:paraId="6A5D2ECD" w14:textId="77777777" w:rsidR="00D81B5C" w:rsidRPr="00AA4BCA" w:rsidRDefault="00D81B5C" w:rsidP="00D81B5C">
      <w:pPr>
        <w:jc w:val="both"/>
      </w:pPr>
      <w:r w:rsidRPr="00AA4BCA">
        <w:t xml:space="preserve">Signed: </w:t>
      </w:r>
      <w:r w:rsidRPr="00AA4BCA">
        <w:rPr>
          <w:i/>
          <w:iCs/>
        </w:rPr>
        <w:t xml:space="preserve">[insert signature(s) of authorized representative(s) of the Manufacturer] </w:t>
      </w:r>
    </w:p>
    <w:p w14:paraId="13D96649" w14:textId="77777777" w:rsidR="00D81B5C" w:rsidRPr="00AA4BCA" w:rsidRDefault="00D81B5C" w:rsidP="00D81B5C"/>
    <w:p w14:paraId="1635C302" w14:textId="77777777" w:rsidR="00D81B5C" w:rsidRPr="00AA4BCA" w:rsidRDefault="00D81B5C" w:rsidP="00D81B5C"/>
    <w:p w14:paraId="2786D7F4" w14:textId="77777777" w:rsidR="00D81B5C" w:rsidRPr="00AA4BCA" w:rsidRDefault="00D81B5C" w:rsidP="00D81B5C">
      <w:r w:rsidRPr="00AA4BCA">
        <w:t xml:space="preserve">Name: </w:t>
      </w:r>
      <w:r w:rsidRPr="00AA4BCA">
        <w:rPr>
          <w:i/>
          <w:iCs/>
        </w:rPr>
        <w:t>[insert complete name(s) of authorized representative(s) of the Manufacturer]</w:t>
      </w:r>
      <w:r w:rsidRPr="00AA4BCA">
        <w:tab/>
      </w:r>
    </w:p>
    <w:p w14:paraId="7B177644" w14:textId="77777777" w:rsidR="00D81B5C" w:rsidRPr="00AA4BCA" w:rsidRDefault="00D81B5C" w:rsidP="00D81B5C"/>
    <w:p w14:paraId="4E210B9C" w14:textId="77777777" w:rsidR="00D81B5C" w:rsidRPr="00AA4BCA" w:rsidRDefault="00D81B5C" w:rsidP="00D81B5C">
      <w:r w:rsidRPr="00AA4BCA">
        <w:t xml:space="preserve">Title: </w:t>
      </w:r>
      <w:r w:rsidRPr="00AA4BCA">
        <w:rPr>
          <w:i/>
          <w:iCs/>
        </w:rPr>
        <w:t>[insert title]</w:t>
      </w:r>
      <w:r w:rsidRPr="00AA4BCA">
        <w:t xml:space="preserve"> </w:t>
      </w:r>
    </w:p>
    <w:p w14:paraId="64C731B7" w14:textId="77777777" w:rsidR="00D81B5C" w:rsidRPr="00AA4BCA" w:rsidRDefault="00D81B5C" w:rsidP="00D81B5C"/>
    <w:p w14:paraId="48CB35B6" w14:textId="77777777" w:rsidR="00D81B5C" w:rsidRPr="00AA4BCA" w:rsidRDefault="00D81B5C" w:rsidP="00D81B5C">
      <w:r w:rsidRPr="00AA4BCA">
        <w:t xml:space="preserve">Duly authorized to sign this Authorization on behalf of: </w:t>
      </w:r>
      <w:r w:rsidRPr="00AA4BCA">
        <w:rPr>
          <w:i/>
          <w:iCs/>
        </w:rPr>
        <w:t xml:space="preserve">[insert complete name of </w:t>
      </w:r>
      <w:r w:rsidR="00455719" w:rsidRPr="00AA4BCA">
        <w:rPr>
          <w:i/>
          <w:iCs/>
        </w:rPr>
        <w:t>Manufacturer</w:t>
      </w:r>
      <w:r w:rsidRPr="00AA4BCA">
        <w:rPr>
          <w:i/>
          <w:iCs/>
        </w:rPr>
        <w:t>]</w:t>
      </w:r>
    </w:p>
    <w:p w14:paraId="36D8671A" w14:textId="77777777" w:rsidR="00D81B5C" w:rsidRPr="00AA4BCA" w:rsidRDefault="00D81B5C" w:rsidP="00D81B5C">
      <w:pPr>
        <w:rPr>
          <w:i/>
        </w:rPr>
      </w:pPr>
    </w:p>
    <w:p w14:paraId="26F81E13" w14:textId="77777777" w:rsidR="00D81B5C" w:rsidRPr="00AA4BCA" w:rsidRDefault="00D81B5C" w:rsidP="00D81B5C"/>
    <w:p w14:paraId="17A67946" w14:textId="77777777" w:rsidR="007E1253" w:rsidRPr="00AA4BCA" w:rsidRDefault="00D81B5C" w:rsidP="00D81B5C">
      <w:pPr>
        <w:rPr>
          <w:szCs w:val="20"/>
        </w:rPr>
      </w:pPr>
      <w:r w:rsidRPr="00AA4BCA">
        <w:t xml:space="preserve">Dated on ____________ day of __________________, _______ </w:t>
      </w:r>
      <w:r w:rsidRPr="00AA4BCA">
        <w:rPr>
          <w:i/>
          <w:iCs/>
        </w:rPr>
        <w:t>[insert date of signing]</w:t>
      </w:r>
    </w:p>
    <w:p w14:paraId="68873903" w14:textId="77777777" w:rsidR="007E1253" w:rsidRPr="00AA4BCA" w:rsidRDefault="007E1253" w:rsidP="007E1253">
      <w:pPr>
        <w:rPr>
          <w:szCs w:val="20"/>
        </w:rPr>
      </w:pPr>
    </w:p>
    <w:p w14:paraId="26A305FA" w14:textId="77777777" w:rsidR="007E1253" w:rsidRPr="00AA4BCA" w:rsidRDefault="007E1253">
      <w:pPr>
        <w:rPr>
          <w:b/>
          <w:bCs/>
          <w:sz w:val="44"/>
          <w:szCs w:val="44"/>
        </w:rPr>
      </w:pPr>
    </w:p>
    <w:p w14:paraId="57291226" w14:textId="77777777" w:rsidR="000D6DA9" w:rsidRPr="00AA4BCA" w:rsidRDefault="006476EF" w:rsidP="008B5F72">
      <w:pPr>
        <w:pStyle w:val="HeadingForm"/>
      </w:pPr>
      <w:bookmarkStart w:id="138" w:name="_Hlk2067198"/>
      <w:bookmarkStart w:id="139" w:name="_Toc309738839"/>
      <w:bookmarkEnd w:id="133"/>
      <w:bookmarkEnd w:id="134"/>
      <w:r w:rsidRPr="00AA4BCA">
        <w:br w:type="page"/>
      </w:r>
      <w:bookmarkStart w:id="140" w:name="_Toc307307078"/>
      <w:bookmarkStart w:id="141" w:name="_Toc308594271"/>
      <w:bookmarkStart w:id="142" w:name="_Toc2068123"/>
      <w:bookmarkStart w:id="143" w:name="_Toc96343430"/>
      <w:r w:rsidR="00DF781B" w:rsidRPr="00AA4BCA">
        <w:lastRenderedPageBreak/>
        <w:t>Statement</w:t>
      </w:r>
      <w:r w:rsidR="000D6DA9" w:rsidRPr="00AA4BCA">
        <w:t xml:space="preserve"> of Integrity</w:t>
      </w:r>
      <w:bookmarkEnd w:id="140"/>
      <w:bookmarkEnd w:id="141"/>
      <w:bookmarkEnd w:id="142"/>
      <w:bookmarkEnd w:id="143"/>
    </w:p>
    <w:bookmarkEnd w:id="138"/>
    <w:p w14:paraId="5DAA1CD6" w14:textId="77777777" w:rsidR="003D0895" w:rsidRPr="00AA4BCA" w:rsidRDefault="003D0895" w:rsidP="008B5F72">
      <w:pPr>
        <w:pStyle w:val="HeadingForm"/>
      </w:pPr>
    </w:p>
    <w:p w14:paraId="62212032" w14:textId="77777777" w:rsidR="0077516A" w:rsidRPr="00AA4BCA" w:rsidRDefault="003D0895" w:rsidP="003D0895">
      <w:pPr>
        <w:rPr>
          <w:bCs/>
        </w:rPr>
      </w:pPr>
      <w:bookmarkStart w:id="144" w:name="_Hlk2067924"/>
      <w:r w:rsidRPr="00AA4BCA">
        <w:rPr>
          <w:bCs/>
        </w:rPr>
        <w:t>Date:</w:t>
      </w:r>
      <w:r w:rsidRPr="00AA4BCA">
        <w:rPr>
          <w:bCs/>
          <w:u w:val="single"/>
        </w:rPr>
        <w:tab/>
      </w:r>
      <w:r w:rsidRPr="00AA4BCA">
        <w:rPr>
          <w:bCs/>
          <w:u w:val="single"/>
        </w:rPr>
        <w:tab/>
      </w:r>
      <w:r w:rsidRPr="00AA4BCA">
        <w:rPr>
          <w:bCs/>
          <w:u w:val="single"/>
        </w:rPr>
        <w:tab/>
      </w:r>
      <w:r w:rsidRPr="00AA4BCA">
        <w:rPr>
          <w:bCs/>
        </w:rPr>
        <w:tab/>
      </w:r>
    </w:p>
    <w:p w14:paraId="2BDD11EE" w14:textId="77777777" w:rsidR="0077516A" w:rsidRPr="00AA4BCA" w:rsidRDefault="003D0895" w:rsidP="003D0895">
      <w:pPr>
        <w:rPr>
          <w:bCs/>
          <w:u w:val="single"/>
        </w:rPr>
      </w:pPr>
      <w:r w:rsidRPr="00AA4BCA">
        <w:rPr>
          <w:bCs/>
        </w:rPr>
        <w:t xml:space="preserve">Tendering No: </w:t>
      </w:r>
      <w:r w:rsidRPr="00AA4BCA">
        <w:rPr>
          <w:bCs/>
          <w:u w:val="single"/>
        </w:rPr>
        <w:tab/>
      </w:r>
      <w:r w:rsidRPr="00AA4BCA">
        <w:rPr>
          <w:bCs/>
          <w:u w:val="single"/>
        </w:rPr>
        <w:tab/>
      </w:r>
      <w:r w:rsidRPr="00AA4BCA">
        <w:rPr>
          <w:bCs/>
          <w:u w:val="single"/>
        </w:rPr>
        <w:tab/>
      </w:r>
    </w:p>
    <w:p w14:paraId="5B05A349" w14:textId="77777777" w:rsidR="003D0895" w:rsidRPr="00AA4BCA" w:rsidRDefault="003D0895" w:rsidP="003D0895">
      <w:pPr>
        <w:rPr>
          <w:bCs/>
        </w:rPr>
      </w:pPr>
      <w:r w:rsidRPr="00AA4BCA">
        <w:rPr>
          <w:bCs/>
        </w:rPr>
        <w:t xml:space="preserve">Invitation for Tender No.: </w:t>
      </w:r>
      <w:r w:rsidRPr="00AA4BCA">
        <w:rPr>
          <w:bCs/>
          <w:u w:val="single"/>
        </w:rPr>
        <w:tab/>
      </w:r>
      <w:r w:rsidRPr="00AA4BCA">
        <w:rPr>
          <w:bCs/>
          <w:u w:val="single"/>
        </w:rPr>
        <w:tab/>
      </w:r>
      <w:r w:rsidRPr="00AA4BCA">
        <w:rPr>
          <w:bCs/>
          <w:u w:val="single"/>
        </w:rPr>
        <w:tab/>
      </w:r>
    </w:p>
    <w:p w14:paraId="025620D5" w14:textId="77777777" w:rsidR="003D0895" w:rsidRPr="00AA4BCA" w:rsidRDefault="003D0895" w:rsidP="003D0895">
      <w:pPr>
        <w:rPr>
          <w:bCs/>
        </w:rPr>
      </w:pPr>
    </w:p>
    <w:p w14:paraId="3D3641C7" w14:textId="40F45573" w:rsidR="003D0895" w:rsidRPr="00AA4BCA" w:rsidRDefault="00ED36DD" w:rsidP="003D0895">
      <w:pPr>
        <w:rPr>
          <w:bCs/>
        </w:rPr>
      </w:pPr>
      <w:r w:rsidRPr="00AA4BCA">
        <w:rPr>
          <w:bCs/>
        </w:rPr>
        <w:t>To:</w:t>
      </w:r>
      <w:r w:rsidR="00E752F6" w:rsidRPr="00AA4BCA">
        <w:rPr>
          <w:bCs/>
        </w:rPr>
        <w:t xml:space="preserve"> </w:t>
      </w:r>
      <w:r w:rsidR="00397852" w:rsidRPr="00AA4BCA">
        <w:rPr>
          <w:b/>
          <w:bCs/>
        </w:rPr>
        <w:t xml:space="preserve"> Ministry for Public Investment</w:t>
      </w:r>
      <w:r w:rsidRPr="00AA4BCA">
        <w:rPr>
          <w:b/>
          <w:bCs/>
        </w:rPr>
        <w:t xml:space="preserve"> No. 11 Nemanjina street, 11000 Belgrade, The Republic of Serbia</w:t>
      </w:r>
    </w:p>
    <w:bookmarkEnd w:id="144"/>
    <w:p w14:paraId="65864430" w14:textId="77777777" w:rsidR="003D0895" w:rsidRPr="00AA4BCA" w:rsidRDefault="003D0895" w:rsidP="003D0895">
      <w:pPr>
        <w:rPr>
          <w:bCs/>
          <w:u w:val="single"/>
        </w:rPr>
      </w:pPr>
    </w:p>
    <w:p w14:paraId="6AF2CE8F" w14:textId="77777777" w:rsidR="003D0895" w:rsidRPr="00AA4BCA" w:rsidRDefault="003D0895" w:rsidP="003A66EE">
      <w:pPr>
        <w:jc w:val="both"/>
      </w:pPr>
      <w:r w:rsidRPr="00AA4BCA">
        <w:t>We acknowledge that the contract(s) subject to this tender process are intended to be jointly co-financed by the European Investment Bank (“EIB”) and the Council of Europe Development Bank (“CEB”).  The EIB and the CEB and the Ministry of Education, Science and Technological Development have agreed that this tender process is governed by the European Investment Bank Guide to Procurement.</w:t>
      </w:r>
    </w:p>
    <w:p w14:paraId="7FEB3E14" w14:textId="77777777" w:rsidR="003D0895" w:rsidRPr="00AA4BCA" w:rsidRDefault="003D0895" w:rsidP="003A66EE">
      <w:pPr>
        <w:jc w:val="both"/>
      </w:pPr>
    </w:p>
    <w:p w14:paraId="7EB98876" w14:textId="0FC42367" w:rsidR="003D0895" w:rsidRPr="00AA4BCA" w:rsidRDefault="003D0895" w:rsidP="003A66EE">
      <w:pPr>
        <w:jc w:val="both"/>
      </w:pPr>
      <w:r w:rsidRPr="00AA4BCA">
        <w:t>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tendering process or in the execution or supply of any works, goods or services for [</w:t>
      </w:r>
      <w:r w:rsidR="00877811" w:rsidRPr="00AA4BCA">
        <w:t xml:space="preserve">Procurement of </w:t>
      </w:r>
      <w:r w:rsidR="00B13DB7" w:rsidRPr="00AA4BCA">
        <w:t xml:space="preserve">Furniture and IT </w:t>
      </w:r>
      <w:r w:rsidR="00877811" w:rsidRPr="00AA4BCA">
        <w:t>Equipment for BioSense Institute in Novi Sad, Serbia</w:t>
      </w:r>
      <w:r w:rsidR="00877811" w:rsidRPr="00AA4BCA" w:rsidDel="00877811">
        <w:t xml:space="preserve"> </w:t>
      </w:r>
      <w:r w:rsidR="00877811" w:rsidRPr="00AA4BCA">
        <w:t>No. IOP/</w:t>
      </w:r>
      <w:r w:rsidR="00D026FF" w:rsidRPr="00AA4BCA">
        <w:t>72-202</w:t>
      </w:r>
      <w:r w:rsidR="00322487" w:rsidRPr="00AA4BCA">
        <w:t>4</w:t>
      </w:r>
      <w:r w:rsidR="00877811" w:rsidRPr="00AA4BCA">
        <w:t>/RD</w:t>
      </w:r>
      <w:r w:rsidRPr="00AA4BCA">
        <w:t>] (the “</w:t>
      </w:r>
      <w:r w:rsidRPr="00AA4BCA">
        <w:rPr>
          <w:b/>
          <w:bCs/>
        </w:rPr>
        <w:t>Contract</w:t>
      </w:r>
      <w:r w:rsidRPr="00AA4BCA">
        <w:t>”) and covenant to so inform you if any instance of any such Prohibited Conduct shall come to the attention of any person in our organisation having responsibility for ensuring compliance with this Covenant.</w:t>
      </w:r>
    </w:p>
    <w:p w14:paraId="2EB5192B" w14:textId="77777777" w:rsidR="003D0895" w:rsidRPr="00AA4BCA" w:rsidRDefault="003D0895" w:rsidP="003A66EE">
      <w:pPr>
        <w:jc w:val="both"/>
      </w:pPr>
    </w:p>
    <w:p w14:paraId="74935BA9" w14:textId="77777777" w:rsidR="003D0895" w:rsidRPr="00AA4BCA" w:rsidRDefault="003D0895" w:rsidP="003A66EE">
      <w:pPr>
        <w:jc w:val="both"/>
      </w:pPr>
      <w:r w:rsidRPr="00AA4BCA">
        <w:t>We declare that we have paid, or will pay, the following commissions, gratuities, or fees with respect to the Tendering process or execution of the Contract:</w:t>
      </w:r>
      <w:r w:rsidRPr="00AA4BCA">
        <w:rPr>
          <w:vertAlign w:val="superscript"/>
        </w:rPr>
        <w:footnoteReference w:id="2"/>
      </w:r>
    </w:p>
    <w:p w14:paraId="543068D1" w14:textId="77777777" w:rsidR="003D0895" w:rsidRPr="00AA4BCA" w:rsidRDefault="003D0895" w:rsidP="003A66EE">
      <w:pPr>
        <w:jc w:val="both"/>
      </w:pPr>
    </w:p>
    <w:p w14:paraId="6031EEAB" w14:textId="77777777" w:rsidR="003D0895" w:rsidRPr="00AA4BCA" w:rsidRDefault="003D0895" w:rsidP="003A66EE">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2104"/>
        <w:gridCol w:w="236"/>
        <w:gridCol w:w="1924"/>
        <w:gridCol w:w="236"/>
        <w:gridCol w:w="1620"/>
      </w:tblGrid>
      <w:tr w:rsidR="003D0895" w:rsidRPr="00AA4BCA" w14:paraId="5DFFAB58" w14:textId="77777777" w:rsidTr="003D0895">
        <w:tc>
          <w:tcPr>
            <w:tcW w:w="2824" w:type="dxa"/>
            <w:tcBorders>
              <w:top w:val="nil"/>
              <w:left w:val="nil"/>
              <w:bottom w:val="nil"/>
              <w:right w:val="nil"/>
            </w:tcBorders>
          </w:tcPr>
          <w:p w14:paraId="769E00AB" w14:textId="77777777" w:rsidR="003D0895" w:rsidRPr="00AA4BCA" w:rsidRDefault="003D0895" w:rsidP="003A66EE">
            <w:pPr>
              <w:jc w:val="both"/>
            </w:pPr>
            <w:r w:rsidRPr="00AA4BCA">
              <w:t>Name of Recipient</w:t>
            </w:r>
          </w:p>
        </w:tc>
        <w:tc>
          <w:tcPr>
            <w:tcW w:w="236" w:type="dxa"/>
            <w:tcBorders>
              <w:top w:val="nil"/>
              <w:left w:val="nil"/>
              <w:bottom w:val="nil"/>
              <w:right w:val="nil"/>
            </w:tcBorders>
          </w:tcPr>
          <w:p w14:paraId="268C8534" w14:textId="77777777" w:rsidR="003D0895" w:rsidRPr="00AA4BCA" w:rsidRDefault="003D0895" w:rsidP="003A66EE">
            <w:pPr>
              <w:jc w:val="both"/>
            </w:pPr>
          </w:p>
        </w:tc>
        <w:tc>
          <w:tcPr>
            <w:tcW w:w="2104" w:type="dxa"/>
            <w:tcBorders>
              <w:top w:val="nil"/>
              <w:left w:val="nil"/>
              <w:bottom w:val="nil"/>
              <w:right w:val="nil"/>
            </w:tcBorders>
          </w:tcPr>
          <w:p w14:paraId="77DED0B6" w14:textId="77777777" w:rsidR="003D0895" w:rsidRPr="00AA4BCA" w:rsidRDefault="003D0895" w:rsidP="003A66EE">
            <w:pPr>
              <w:jc w:val="both"/>
            </w:pPr>
            <w:r w:rsidRPr="00AA4BCA">
              <w:t>Address</w:t>
            </w:r>
          </w:p>
        </w:tc>
        <w:tc>
          <w:tcPr>
            <w:tcW w:w="236" w:type="dxa"/>
            <w:tcBorders>
              <w:top w:val="nil"/>
              <w:left w:val="nil"/>
              <w:bottom w:val="nil"/>
              <w:right w:val="nil"/>
            </w:tcBorders>
          </w:tcPr>
          <w:p w14:paraId="39F9D87E" w14:textId="77777777" w:rsidR="003D0895" w:rsidRPr="00AA4BCA" w:rsidRDefault="003D0895" w:rsidP="003A66EE">
            <w:pPr>
              <w:jc w:val="both"/>
            </w:pPr>
          </w:p>
        </w:tc>
        <w:tc>
          <w:tcPr>
            <w:tcW w:w="1924" w:type="dxa"/>
            <w:tcBorders>
              <w:top w:val="nil"/>
              <w:left w:val="nil"/>
              <w:bottom w:val="nil"/>
              <w:right w:val="nil"/>
            </w:tcBorders>
          </w:tcPr>
          <w:p w14:paraId="40F335B6" w14:textId="77777777" w:rsidR="003D0895" w:rsidRPr="00AA4BCA" w:rsidRDefault="003D0895" w:rsidP="003A66EE">
            <w:pPr>
              <w:jc w:val="both"/>
            </w:pPr>
            <w:r w:rsidRPr="00AA4BCA">
              <w:t>Reason</w:t>
            </w:r>
          </w:p>
        </w:tc>
        <w:tc>
          <w:tcPr>
            <w:tcW w:w="236" w:type="dxa"/>
            <w:tcBorders>
              <w:top w:val="nil"/>
              <w:left w:val="nil"/>
              <w:bottom w:val="nil"/>
              <w:right w:val="nil"/>
            </w:tcBorders>
          </w:tcPr>
          <w:p w14:paraId="4D605C16" w14:textId="77777777" w:rsidR="003D0895" w:rsidRPr="00AA4BCA" w:rsidRDefault="003D0895" w:rsidP="003A66EE">
            <w:pPr>
              <w:jc w:val="both"/>
            </w:pPr>
          </w:p>
        </w:tc>
        <w:tc>
          <w:tcPr>
            <w:tcW w:w="1620" w:type="dxa"/>
            <w:tcBorders>
              <w:top w:val="nil"/>
              <w:left w:val="nil"/>
              <w:bottom w:val="nil"/>
              <w:right w:val="nil"/>
            </w:tcBorders>
          </w:tcPr>
          <w:p w14:paraId="04B99116" w14:textId="77777777" w:rsidR="003D0895" w:rsidRPr="00AA4BCA" w:rsidRDefault="003D0895" w:rsidP="003A66EE">
            <w:pPr>
              <w:jc w:val="both"/>
            </w:pPr>
            <w:r w:rsidRPr="00AA4BCA">
              <w:t>Amount</w:t>
            </w:r>
          </w:p>
        </w:tc>
      </w:tr>
      <w:tr w:rsidR="003D0895" w:rsidRPr="00AA4BCA" w14:paraId="1112474E" w14:textId="77777777" w:rsidTr="003D0895">
        <w:trPr>
          <w:trHeight w:val="144"/>
        </w:trPr>
        <w:tc>
          <w:tcPr>
            <w:tcW w:w="2824" w:type="dxa"/>
            <w:tcBorders>
              <w:top w:val="nil"/>
              <w:left w:val="nil"/>
              <w:bottom w:val="dotted" w:sz="4" w:space="0" w:color="auto"/>
              <w:right w:val="nil"/>
            </w:tcBorders>
          </w:tcPr>
          <w:p w14:paraId="345D2B35" w14:textId="77777777" w:rsidR="003D0895" w:rsidRPr="00AA4BCA" w:rsidRDefault="003D0895" w:rsidP="003A66EE">
            <w:pPr>
              <w:jc w:val="both"/>
            </w:pPr>
          </w:p>
        </w:tc>
        <w:tc>
          <w:tcPr>
            <w:tcW w:w="236" w:type="dxa"/>
            <w:tcBorders>
              <w:top w:val="nil"/>
              <w:left w:val="nil"/>
              <w:bottom w:val="nil"/>
              <w:right w:val="nil"/>
            </w:tcBorders>
          </w:tcPr>
          <w:p w14:paraId="754F5ABB" w14:textId="77777777" w:rsidR="003D0895" w:rsidRPr="00AA4BCA" w:rsidRDefault="003D0895" w:rsidP="003A66EE">
            <w:pPr>
              <w:jc w:val="both"/>
            </w:pPr>
          </w:p>
        </w:tc>
        <w:tc>
          <w:tcPr>
            <w:tcW w:w="2104" w:type="dxa"/>
            <w:tcBorders>
              <w:top w:val="nil"/>
              <w:left w:val="nil"/>
              <w:bottom w:val="dotted" w:sz="4" w:space="0" w:color="auto"/>
              <w:right w:val="nil"/>
            </w:tcBorders>
          </w:tcPr>
          <w:p w14:paraId="0058A6E8" w14:textId="77777777" w:rsidR="003D0895" w:rsidRPr="00AA4BCA" w:rsidRDefault="003D0895" w:rsidP="003A66EE">
            <w:pPr>
              <w:jc w:val="both"/>
            </w:pPr>
          </w:p>
        </w:tc>
        <w:tc>
          <w:tcPr>
            <w:tcW w:w="236" w:type="dxa"/>
            <w:tcBorders>
              <w:top w:val="nil"/>
              <w:left w:val="nil"/>
              <w:bottom w:val="nil"/>
              <w:right w:val="nil"/>
            </w:tcBorders>
          </w:tcPr>
          <w:p w14:paraId="6407C634" w14:textId="77777777" w:rsidR="003D0895" w:rsidRPr="00AA4BCA" w:rsidRDefault="003D0895" w:rsidP="003A66EE">
            <w:pPr>
              <w:jc w:val="both"/>
            </w:pPr>
          </w:p>
        </w:tc>
        <w:tc>
          <w:tcPr>
            <w:tcW w:w="1924" w:type="dxa"/>
            <w:tcBorders>
              <w:top w:val="nil"/>
              <w:left w:val="nil"/>
              <w:bottom w:val="dotted" w:sz="4" w:space="0" w:color="auto"/>
              <w:right w:val="nil"/>
            </w:tcBorders>
          </w:tcPr>
          <w:p w14:paraId="194BB460" w14:textId="77777777" w:rsidR="003D0895" w:rsidRPr="00AA4BCA" w:rsidRDefault="003D0895" w:rsidP="003A66EE">
            <w:pPr>
              <w:jc w:val="both"/>
            </w:pPr>
          </w:p>
        </w:tc>
        <w:tc>
          <w:tcPr>
            <w:tcW w:w="236" w:type="dxa"/>
            <w:tcBorders>
              <w:top w:val="nil"/>
              <w:left w:val="nil"/>
              <w:bottom w:val="nil"/>
              <w:right w:val="nil"/>
            </w:tcBorders>
          </w:tcPr>
          <w:p w14:paraId="085395EE" w14:textId="77777777" w:rsidR="003D0895" w:rsidRPr="00AA4BCA" w:rsidRDefault="003D0895" w:rsidP="003A66EE">
            <w:pPr>
              <w:jc w:val="both"/>
            </w:pPr>
          </w:p>
        </w:tc>
        <w:tc>
          <w:tcPr>
            <w:tcW w:w="1620" w:type="dxa"/>
            <w:tcBorders>
              <w:top w:val="nil"/>
              <w:left w:val="nil"/>
              <w:bottom w:val="dotted" w:sz="4" w:space="0" w:color="auto"/>
              <w:right w:val="nil"/>
            </w:tcBorders>
          </w:tcPr>
          <w:p w14:paraId="09AB70C7" w14:textId="77777777" w:rsidR="003D0895" w:rsidRPr="00AA4BCA" w:rsidRDefault="003D0895" w:rsidP="003A66EE">
            <w:pPr>
              <w:jc w:val="both"/>
            </w:pPr>
          </w:p>
        </w:tc>
      </w:tr>
      <w:tr w:rsidR="003D0895" w:rsidRPr="00AA4BCA" w14:paraId="69D1D906" w14:textId="77777777" w:rsidTr="003D0895">
        <w:trPr>
          <w:trHeight w:val="144"/>
        </w:trPr>
        <w:tc>
          <w:tcPr>
            <w:tcW w:w="2824" w:type="dxa"/>
            <w:tcBorders>
              <w:top w:val="dotted" w:sz="4" w:space="0" w:color="auto"/>
              <w:left w:val="nil"/>
              <w:bottom w:val="dotted" w:sz="4" w:space="0" w:color="auto"/>
              <w:right w:val="nil"/>
            </w:tcBorders>
          </w:tcPr>
          <w:p w14:paraId="054639FB" w14:textId="77777777" w:rsidR="003D0895" w:rsidRPr="00AA4BCA" w:rsidRDefault="003D0895" w:rsidP="003A66EE">
            <w:pPr>
              <w:jc w:val="both"/>
            </w:pPr>
          </w:p>
        </w:tc>
        <w:tc>
          <w:tcPr>
            <w:tcW w:w="236" w:type="dxa"/>
            <w:tcBorders>
              <w:top w:val="nil"/>
              <w:left w:val="nil"/>
              <w:bottom w:val="nil"/>
              <w:right w:val="nil"/>
            </w:tcBorders>
          </w:tcPr>
          <w:p w14:paraId="722AFFF6" w14:textId="77777777" w:rsidR="003D0895" w:rsidRPr="00AA4BCA" w:rsidRDefault="003D0895" w:rsidP="003A66EE">
            <w:pPr>
              <w:jc w:val="both"/>
            </w:pPr>
          </w:p>
        </w:tc>
        <w:tc>
          <w:tcPr>
            <w:tcW w:w="2104" w:type="dxa"/>
            <w:tcBorders>
              <w:top w:val="dotted" w:sz="4" w:space="0" w:color="auto"/>
              <w:left w:val="nil"/>
              <w:bottom w:val="dotted" w:sz="4" w:space="0" w:color="auto"/>
              <w:right w:val="nil"/>
            </w:tcBorders>
          </w:tcPr>
          <w:p w14:paraId="76AA7FE4" w14:textId="77777777" w:rsidR="003D0895" w:rsidRPr="00AA4BCA" w:rsidRDefault="003D0895" w:rsidP="003A66EE">
            <w:pPr>
              <w:jc w:val="both"/>
            </w:pPr>
          </w:p>
        </w:tc>
        <w:tc>
          <w:tcPr>
            <w:tcW w:w="236" w:type="dxa"/>
            <w:tcBorders>
              <w:top w:val="nil"/>
              <w:left w:val="nil"/>
              <w:bottom w:val="nil"/>
              <w:right w:val="nil"/>
            </w:tcBorders>
          </w:tcPr>
          <w:p w14:paraId="05F95407" w14:textId="77777777" w:rsidR="003D0895" w:rsidRPr="00AA4BCA" w:rsidRDefault="003D0895" w:rsidP="003A66EE">
            <w:pPr>
              <w:jc w:val="both"/>
            </w:pPr>
          </w:p>
        </w:tc>
        <w:tc>
          <w:tcPr>
            <w:tcW w:w="1924" w:type="dxa"/>
            <w:tcBorders>
              <w:top w:val="dotted" w:sz="4" w:space="0" w:color="auto"/>
              <w:left w:val="nil"/>
              <w:bottom w:val="dotted" w:sz="4" w:space="0" w:color="auto"/>
              <w:right w:val="nil"/>
            </w:tcBorders>
          </w:tcPr>
          <w:p w14:paraId="4919504F" w14:textId="77777777" w:rsidR="003D0895" w:rsidRPr="00AA4BCA" w:rsidRDefault="003D0895" w:rsidP="003A66EE">
            <w:pPr>
              <w:jc w:val="both"/>
            </w:pPr>
          </w:p>
        </w:tc>
        <w:tc>
          <w:tcPr>
            <w:tcW w:w="236" w:type="dxa"/>
            <w:tcBorders>
              <w:top w:val="nil"/>
              <w:left w:val="nil"/>
              <w:bottom w:val="nil"/>
              <w:right w:val="nil"/>
            </w:tcBorders>
          </w:tcPr>
          <w:p w14:paraId="6B2AB047" w14:textId="77777777" w:rsidR="003D0895" w:rsidRPr="00AA4BCA" w:rsidRDefault="003D0895" w:rsidP="003A66EE">
            <w:pPr>
              <w:jc w:val="both"/>
            </w:pPr>
          </w:p>
        </w:tc>
        <w:tc>
          <w:tcPr>
            <w:tcW w:w="1620" w:type="dxa"/>
            <w:tcBorders>
              <w:top w:val="dotted" w:sz="4" w:space="0" w:color="auto"/>
              <w:left w:val="nil"/>
              <w:bottom w:val="dotted" w:sz="4" w:space="0" w:color="auto"/>
              <w:right w:val="nil"/>
            </w:tcBorders>
          </w:tcPr>
          <w:p w14:paraId="5FB97BDE" w14:textId="77777777" w:rsidR="003D0895" w:rsidRPr="00AA4BCA" w:rsidRDefault="003D0895" w:rsidP="003A66EE">
            <w:pPr>
              <w:jc w:val="both"/>
            </w:pPr>
          </w:p>
        </w:tc>
      </w:tr>
    </w:tbl>
    <w:p w14:paraId="327FB22B" w14:textId="77777777" w:rsidR="003D0895" w:rsidRPr="00AA4BCA" w:rsidRDefault="003D0895" w:rsidP="003A66EE">
      <w:pPr>
        <w:jc w:val="both"/>
      </w:pPr>
    </w:p>
    <w:p w14:paraId="67E2E02E" w14:textId="6936222C" w:rsidR="003D0895" w:rsidRPr="00AA4BCA" w:rsidRDefault="003D0895" w:rsidP="003A66EE">
      <w:pPr>
        <w:jc w:val="both"/>
      </w:pPr>
      <w:r w:rsidRPr="00AA4BCA">
        <w:t>We declare that no affiliate of the Client/ P</w:t>
      </w:r>
      <w:r w:rsidR="00E00776" w:rsidRPr="00AA4BCA">
        <w:t>urchase</w:t>
      </w:r>
      <w:r w:rsidRPr="00AA4BCA">
        <w:t>r is participating in our tender in any capacity whatsoever.</w:t>
      </w:r>
    </w:p>
    <w:p w14:paraId="05BF2645" w14:textId="77777777" w:rsidR="003D0895" w:rsidRPr="00AA4BCA" w:rsidRDefault="003D0895" w:rsidP="003A66EE">
      <w:pPr>
        <w:jc w:val="both"/>
      </w:pPr>
    </w:p>
    <w:p w14:paraId="112BEB94" w14:textId="15D076DE" w:rsidR="003D0895" w:rsidRPr="00AA4BCA" w:rsidRDefault="003D0895" w:rsidP="003A66EE">
      <w:pPr>
        <w:jc w:val="both"/>
      </w:pPr>
      <w:r w:rsidRPr="00AA4BCA">
        <w:t xml:space="preserve">We shall, for the duration of the tender process and, if we are successful in our </w:t>
      </w:r>
      <w:r w:rsidR="00CD3DD5" w:rsidRPr="00AA4BCA">
        <w:t>bid</w:t>
      </w:r>
      <w:r w:rsidRPr="00AA4BCA">
        <w:t>, for the duration of the Contract, appoint and maintain in office an officer, who shall be a person reasonably satisfactory to you and to whom you shall have full and immediate access, having the duty, and the necessary powers, to ensure compliance with this Covenant.</w:t>
      </w:r>
    </w:p>
    <w:p w14:paraId="5CF93D51" w14:textId="77777777" w:rsidR="003D0895" w:rsidRPr="00AA4BCA" w:rsidRDefault="003D0895" w:rsidP="003A66EE">
      <w:pPr>
        <w:jc w:val="both"/>
      </w:pPr>
    </w:p>
    <w:p w14:paraId="60B2413D" w14:textId="77777777" w:rsidR="003D0895" w:rsidRPr="00AA4BCA" w:rsidRDefault="003D0895" w:rsidP="003A66EE">
      <w:pPr>
        <w:jc w:val="both"/>
      </w:pPr>
      <w:r w:rsidRPr="00AA4BCA">
        <w:t>We declare and covenant that, except for the matters disclosed in this Covenant of Integrity:</w:t>
      </w:r>
    </w:p>
    <w:p w14:paraId="317DA1D2" w14:textId="77777777" w:rsidR="003D0895" w:rsidRPr="00AA4BCA" w:rsidRDefault="003D0895" w:rsidP="003A66EE">
      <w:pPr>
        <w:jc w:val="both"/>
      </w:pPr>
    </w:p>
    <w:p w14:paraId="3BB5B4E7" w14:textId="77777777" w:rsidR="003D0895" w:rsidRPr="00AA4BCA" w:rsidRDefault="003D0895" w:rsidP="005C6892">
      <w:pPr>
        <w:numPr>
          <w:ilvl w:val="0"/>
          <w:numId w:val="131"/>
        </w:numPr>
        <w:spacing w:after="160" w:line="259" w:lineRule="auto"/>
        <w:jc w:val="both"/>
      </w:pPr>
      <w:r w:rsidRPr="00AA4BCA">
        <w:lastRenderedPageBreak/>
        <w:t>we, our subsidiaries and affiliates, and all of our directors, employees, agents or joint venture partners, where these exist, have not been convicted in any court of any offence involving a Prohibited Conduct in connection with any tendering process or provision of works, goods or services during the ten years immediately preceding the date of this Covenant;</w:t>
      </w:r>
    </w:p>
    <w:p w14:paraId="44E9E3ED" w14:textId="77777777" w:rsidR="003D0895" w:rsidRPr="00AA4BCA" w:rsidRDefault="003D0895" w:rsidP="005C6892">
      <w:pPr>
        <w:numPr>
          <w:ilvl w:val="0"/>
          <w:numId w:val="131"/>
        </w:numPr>
        <w:spacing w:after="160" w:line="259" w:lineRule="auto"/>
        <w:jc w:val="both"/>
      </w:pPr>
      <w:r w:rsidRPr="00AA4BCA">
        <w:t>none of our directors, employees, agents or a representatives of a joint venture partner, where these exist, has been dismissed or has resigned from any employment on the grounds of being implicated in any Prohibited Conduct;</w:t>
      </w:r>
    </w:p>
    <w:p w14:paraId="5BD9C50D" w14:textId="77777777" w:rsidR="003D0895" w:rsidRPr="00AA4BCA" w:rsidRDefault="003D0895" w:rsidP="005C6892">
      <w:pPr>
        <w:numPr>
          <w:ilvl w:val="0"/>
          <w:numId w:val="131"/>
        </w:numPr>
        <w:spacing w:after="160" w:line="259" w:lineRule="auto"/>
        <w:jc w:val="both"/>
      </w:pPr>
      <w:r w:rsidRPr="00AA4BCA">
        <w:t>we, our subsidiaries and affiliates and our directors, employees, agents or joint venture partners, where these exist, have not been  listed on the EU’s ‘Central Exclusion Database’ (CED) or excluded by any major Multilateral Development Bank (including World Bank Group, African Development Bank, Asian Development Bank, EBRD, EIB or Inter-American Development Bank) from participation in a tendering procedure on the grounds of Prohibited Conduct;</w:t>
      </w:r>
    </w:p>
    <w:p w14:paraId="4C696847" w14:textId="77777777" w:rsidR="003D0895" w:rsidRPr="00AA4BCA" w:rsidRDefault="003D0895" w:rsidP="005C6892">
      <w:pPr>
        <w:numPr>
          <w:ilvl w:val="0"/>
          <w:numId w:val="131"/>
        </w:numPr>
        <w:spacing w:after="160" w:line="259" w:lineRule="auto"/>
        <w:jc w:val="both"/>
      </w:pPr>
      <w:r w:rsidRPr="00AA4BCA">
        <w:t>we, our directors, subsidiaries and affiliates, as well as any subcontractors, or suppliers or affiliates of the subcontracts are not subject to any sanction imposed by resolution of the United Nations Security Council or by the European Union;</w:t>
      </w:r>
    </w:p>
    <w:p w14:paraId="02D23C7F" w14:textId="3810BED9" w:rsidR="003D0895" w:rsidRPr="00AA4BCA" w:rsidRDefault="003D0895" w:rsidP="005C6892">
      <w:pPr>
        <w:numPr>
          <w:ilvl w:val="0"/>
          <w:numId w:val="131"/>
        </w:numPr>
        <w:spacing w:after="160" w:line="259" w:lineRule="auto"/>
        <w:jc w:val="both"/>
      </w:pPr>
      <w:r w:rsidRPr="00AA4BCA">
        <w:t>and we further undertake to immediately inform [</w:t>
      </w:r>
      <w:r w:rsidR="00DF3C70" w:rsidRPr="00AA4BCA">
        <w:t>Purchaser</w:t>
      </w:r>
      <w:r w:rsidRPr="00AA4BCA">
        <w:t xml:space="preserve"> and CEB/EIB (whoever is Lead Financier)] if this situation were to occur at a later stage.</w:t>
      </w:r>
    </w:p>
    <w:p w14:paraId="5667794D" w14:textId="77777777" w:rsidR="003D0895" w:rsidRPr="00AA4BCA" w:rsidRDefault="003D0895" w:rsidP="003A66EE">
      <w:pPr>
        <w:jc w:val="both"/>
      </w:pPr>
    </w:p>
    <w:p w14:paraId="5AA55C69" w14:textId="77777777" w:rsidR="003D0895" w:rsidRPr="00AA4BCA" w:rsidRDefault="003D0895" w:rsidP="003A66EE">
      <w:pPr>
        <w:jc w:val="both"/>
      </w:pPr>
    </w:p>
    <w:p w14:paraId="14D70608" w14:textId="77777777" w:rsidR="003D0895" w:rsidRPr="00AA4BCA" w:rsidRDefault="003D0895" w:rsidP="003A66EE">
      <w:pPr>
        <w:jc w:val="both"/>
      </w:pPr>
      <w:r w:rsidRPr="00AA4BCA">
        <w:t>If applicable, provide full disclosure of any convictions, dismissal, resignations, exclusions or other information relevant to Articles  i) ii) iii) or (iv) in the box below.</w:t>
      </w:r>
    </w:p>
    <w:p w14:paraId="180F2B3D" w14:textId="77777777" w:rsidR="003D0895" w:rsidRPr="00AA4BCA" w:rsidRDefault="003D0895" w:rsidP="003A66EE">
      <w:pPr>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6012"/>
      </w:tblGrid>
      <w:tr w:rsidR="003D0895" w:rsidRPr="00AA4BCA" w14:paraId="28B7F840" w14:textId="77777777" w:rsidTr="003D0895">
        <w:tc>
          <w:tcPr>
            <w:tcW w:w="2824" w:type="dxa"/>
            <w:tcBorders>
              <w:top w:val="nil"/>
              <w:left w:val="nil"/>
              <w:bottom w:val="nil"/>
              <w:right w:val="nil"/>
            </w:tcBorders>
          </w:tcPr>
          <w:p w14:paraId="18FA7DD5" w14:textId="77777777" w:rsidR="003D0895" w:rsidRPr="00AA4BCA" w:rsidRDefault="003D0895" w:rsidP="003A66EE">
            <w:pPr>
              <w:jc w:val="both"/>
            </w:pPr>
            <w:r w:rsidRPr="00AA4BCA">
              <w:t>Name of Entity Required to be Disclosed</w:t>
            </w:r>
          </w:p>
        </w:tc>
        <w:tc>
          <w:tcPr>
            <w:tcW w:w="236" w:type="dxa"/>
            <w:tcBorders>
              <w:top w:val="nil"/>
              <w:left w:val="nil"/>
              <w:bottom w:val="nil"/>
              <w:right w:val="nil"/>
            </w:tcBorders>
          </w:tcPr>
          <w:p w14:paraId="5CBA1078" w14:textId="77777777" w:rsidR="003D0895" w:rsidRPr="00AA4BCA" w:rsidRDefault="003D0895" w:rsidP="003A66EE">
            <w:pPr>
              <w:jc w:val="both"/>
            </w:pPr>
          </w:p>
        </w:tc>
        <w:tc>
          <w:tcPr>
            <w:tcW w:w="6012" w:type="dxa"/>
            <w:tcBorders>
              <w:top w:val="nil"/>
              <w:left w:val="nil"/>
              <w:bottom w:val="nil"/>
              <w:right w:val="nil"/>
            </w:tcBorders>
          </w:tcPr>
          <w:p w14:paraId="6916BF5B" w14:textId="77777777" w:rsidR="003D0895" w:rsidRPr="00AA4BCA" w:rsidRDefault="003D0895" w:rsidP="003A66EE">
            <w:pPr>
              <w:jc w:val="both"/>
            </w:pPr>
            <w:r w:rsidRPr="00AA4BCA">
              <w:t>Reason Disclosure is Required</w:t>
            </w:r>
            <w:r w:rsidRPr="00AA4BCA">
              <w:rPr>
                <w:vertAlign w:val="superscript"/>
              </w:rPr>
              <w:footnoteReference w:id="3"/>
            </w:r>
          </w:p>
        </w:tc>
      </w:tr>
      <w:tr w:rsidR="003D0895" w:rsidRPr="00AA4BCA" w14:paraId="43790E65" w14:textId="77777777" w:rsidTr="003D0895">
        <w:trPr>
          <w:trHeight w:val="144"/>
        </w:trPr>
        <w:tc>
          <w:tcPr>
            <w:tcW w:w="2824" w:type="dxa"/>
            <w:tcBorders>
              <w:top w:val="nil"/>
              <w:left w:val="nil"/>
              <w:bottom w:val="dotted" w:sz="4" w:space="0" w:color="auto"/>
              <w:right w:val="nil"/>
            </w:tcBorders>
          </w:tcPr>
          <w:p w14:paraId="34BB8232" w14:textId="77777777" w:rsidR="003D0895" w:rsidRPr="00AA4BCA" w:rsidRDefault="003D0895" w:rsidP="003A66EE">
            <w:pPr>
              <w:jc w:val="both"/>
            </w:pPr>
          </w:p>
        </w:tc>
        <w:tc>
          <w:tcPr>
            <w:tcW w:w="236" w:type="dxa"/>
            <w:tcBorders>
              <w:top w:val="nil"/>
              <w:left w:val="nil"/>
              <w:bottom w:val="nil"/>
              <w:right w:val="nil"/>
            </w:tcBorders>
          </w:tcPr>
          <w:p w14:paraId="187E94EE" w14:textId="77777777" w:rsidR="003D0895" w:rsidRPr="00AA4BCA" w:rsidRDefault="003D0895" w:rsidP="003A66EE">
            <w:pPr>
              <w:jc w:val="both"/>
            </w:pPr>
          </w:p>
        </w:tc>
        <w:tc>
          <w:tcPr>
            <w:tcW w:w="6012" w:type="dxa"/>
            <w:tcBorders>
              <w:top w:val="nil"/>
              <w:left w:val="nil"/>
              <w:bottom w:val="dotted" w:sz="4" w:space="0" w:color="auto"/>
              <w:right w:val="nil"/>
            </w:tcBorders>
          </w:tcPr>
          <w:p w14:paraId="4B241CFE" w14:textId="77777777" w:rsidR="003D0895" w:rsidRPr="00AA4BCA" w:rsidRDefault="003D0895" w:rsidP="003A66EE">
            <w:pPr>
              <w:jc w:val="both"/>
            </w:pPr>
          </w:p>
        </w:tc>
      </w:tr>
      <w:tr w:rsidR="003D0895" w:rsidRPr="00AA4BCA" w14:paraId="4D7E605E" w14:textId="77777777" w:rsidTr="003D0895">
        <w:trPr>
          <w:trHeight w:val="144"/>
        </w:trPr>
        <w:tc>
          <w:tcPr>
            <w:tcW w:w="2824" w:type="dxa"/>
            <w:tcBorders>
              <w:top w:val="dotted" w:sz="4" w:space="0" w:color="auto"/>
              <w:left w:val="nil"/>
              <w:bottom w:val="dotted" w:sz="4" w:space="0" w:color="auto"/>
              <w:right w:val="nil"/>
            </w:tcBorders>
          </w:tcPr>
          <w:p w14:paraId="162A1588" w14:textId="77777777" w:rsidR="003D0895" w:rsidRPr="00AA4BCA" w:rsidRDefault="003D0895" w:rsidP="003A66EE">
            <w:pPr>
              <w:jc w:val="both"/>
            </w:pPr>
          </w:p>
        </w:tc>
        <w:tc>
          <w:tcPr>
            <w:tcW w:w="236" w:type="dxa"/>
            <w:tcBorders>
              <w:top w:val="nil"/>
              <w:left w:val="nil"/>
              <w:bottom w:val="nil"/>
              <w:right w:val="nil"/>
            </w:tcBorders>
          </w:tcPr>
          <w:p w14:paraId="6788B7E7" w14:textId="77777777" w:rsidR="003D0895" w:rsidRPr="00AA4BCA" w:rsidRDefault="003D0895" w:rsidP="003A66EE">
            <w:pPr>
              <w:jc w:val="both"/>
            </w:pPr>
          </w:p>
        </w:tc>
        <w:tc>
          <w:tcPr>
            <w:tcW w:w="6012" w:type="dxa"/>
            <w:tcBorders>
              <w:top w:val="dotted" w:sz="4" w:space="0" w:color="auto"/>
              <w:left w:val="nil"/>
              <w:bottom w:val="dotted" w:sz="4" w:space="0" w:color="auto"/>
              <w:right w:val="nil"/>
            </w:tcBorders>
          </w:tcPr>
          <w:p w14:paraId="03040D49" w14:textId="77777777" w:rsidR="003D0895" w:rsidRPr="00AA4BCA" w:rsidRDefault="003D0895" w:rsidP="003A66EE">
            <w:pPr>
              <w:jc w:val="both"/>
            </w:pPr>
          </w:p>
        </w:tc>
      </w:tr>
    </w:tbl>
    <w:p w14:paraId="0443CE7F" w14:textId="77777777" w:rsidR="003D0895" w:rsidRPr="00AA4BCA" w:rsidRDefault="003D0895" w:rsidP="003A66EE">
      <w:pPr>
        <w:jc w:val="both"/>
      </w:pPr>
    </w:p>
    <w:p w14:paraId="3855882C" w14:textId="77777777" w:rsidR="003D0895" w:rsidRPr="00AA4BCA" w:rsidRDefault="003D0895" w:rsidP="003A66EE">
      <w:pPr>
        <w:jc w:val="both"/>
        <w:rPr>
          <w:i/>
        </w:rPr>
      </w:pPr>
    </w:p>
    <w:p w14:paraId="4455D601" w14:textId="5FB87749" w:rsidR="003D0895" w:rsidRPr="00AA4BCA" w:rsidRDefault="003D0895" w:rsidP="003A66EE">
      <w:pPr>
        <w:jc w:val="both"/>
      </w:pPr>
      <w:r w:rsidRPr="00AA4BCA">
        <w:t xml:space="preserve">At any time following the submission of our </w:t>
      </w:r>
      <w:r w:rsidR="00CD3DD5" w:rsidRPr="00AA4BCA">
        <w:t>bid</w:t>
      </w:r>
      <w:r w:rsidRPr="00AA4BCA">
        <w:t>, we grant the EIB and CEB as well as any persons appointed by either of them and/or any authority or European Union institution or body having competence under European Union law, the right of inspection of our records and those of all our sub-contractors under the Contract. We accept to preserve these records generally in accordance with applicable law but in any case for at least six years from the date of substantial performance of the Contract.</w:t>
      </w:r>
    </w:p>
    <w:p w14:paraId="2BFFABEC" w14:textId="77777777" w:rsidR="003D0895" w:rsidRPr="00AA4BCA" w:rsidRDefault="003D0895" w:rsidP="003A66EE">
      <w:pPr>
        <w:jc w:val="both"/>
      </w:pPr>
    </w:p>
    <w:p w14:paraId="0A73421F" w14:textId="77777777" w:rsidR="003D0895" w:rsidRPr="00AA4BCA" w:rsidRDefault="003D0895" w:rsidP="003A66EE">
      <w:pPr>
        <w:jc w:val="both"/>
      </w:pPr>
      <w:r w:rsidRPr="00AA4BCA">
        <w:t>For the purpose of this Covenant, Prohibited Conduct includes one or more of the following:</w:t>
      </w:r>
      <w:r w:rsidRPr="00AA4BCA">
        <w:rPr>
          <w:vertAlign w:val="superscript"/>
        </w:rPr>
        <w:footnoteReference w:id="4"/>
      </w:r>
    </w:p>
    <w:p w14:paraId="02BC5A62" w14:textId="77777777" w:rsidR="003D0895" w:rsidRPr="00AA4BCA" w:rsidRDefault="003D0895" w:rsidP="003A66EE">
      <w:pPr>
        <w:jc w:val="both"/>
      </w:pPr>
    </w:p>
    <w:p w14:paraId="0EE42125" w14:textId="77777777" w:rsidR="003D0895" w:rsidRPr="00AA4BCA" w:rsidRDefault="003D0895" w:rsidP="005C6892">
      <w:pPr>
        <w:numPr>
          <w:ilvl w:val="0"/>
          <w:numId w:val="130"/>
        </w:numPr>
        <w:spacing w:after="160" w:line="259" w:lineRule="auto"/>
        <w:jc w:val="both"/>
      </w:pPr>
      <w:r w:rsidRPr="00AA4BCA">
        <w:rPr>
          <w:b/>
          <w:bCs/>
        </w:rPr>
        <w:lastRenderedPageBreak/>
        <w:t xml:space="preserve">Corrupt Practice </w:t>
      </w:r>
      <w:r w:rsidRPr="00AA4BCA">
        <w:t>which means the offering, giving, receiving or soliciting, directly or indirectly, anything of value to influence improperly the actions of another party.</w:t>
      </w:r>
    </w:p>
    <w:p w14:paraId="60D83D1E" w14:textId="77777777" w:rsidR="003D0895" w:rsidRPr="00AA4BCA" w:rsidRDefault="003D0895" w:rsidP="005C6892">
      <w:pPr>
        <w:numPr>
          <w:ilvl w:val="0"/>
          <w:numId w:val="130"/>
        </w:numPr>
        <w:spacing w:after="160" w:line="259" w:lineRule="auto"/>
        <w:jc w:val="both"/>
      </w:pPr>
      <w:r w:rsidRPr="00AA4BCA">
        <w:rPr>
          <w:b/>
          <w:bCs/>
        </w:rPr>
        <w:t xml:space="preserve">Fraudulent Practice </w:t>
      </w:r>
      <w:r w:rsidRPr="00AA4BCA">
        <w:t>which means any act or omission, including a misrepresentation, that knowingly or recklessly misleads, or attempts to mislead, a party to obtain a financial or other benefit or to avoid an obligation.</w:t>
      </w:r>
    </w:p>
    <w:p w14:paraId="62AD8CFA" w14:textId="77777777" w:rsidR="003D0895" w:rsidRPr="00AA4BCA" w:rsidRDefault="003D0895" w:rsidP="005C6892">
      <w:pPr>
        <w:numPr>
          <w:ilvl w:val="0"/>
          <w:numId w:val="130"/>
        </w:numPr>
        <w:spacing w:after="160" w:line="259" w:lineRule="auto"/>
        <w:jc w:val="both"/>
      </w:pPr>
      <w:r w:rsidRPr="00AA4BCA">
        <w:rPr>
          <w:b/>
          <w:bCs/>
        </w:rPr>
        <w:t xml:space="preserve">Coercive Practice </w:t>
      </w:r>
      <w:r w:rsidRPr="00AA4BCA">
        <w:t>which means impairing or harming, or threatening to impair or harm, directly or indirectly, any party or the property of any party to influence improperly the actions of a party.</w:t>
      </w:r>
    </w:p>
    <w:p w14:paraId="37062DEF" w14:textId="77777777" w:rsidR="003D0895" w:rsidRPr="00AA4BCA" w:rsidRDefault="003D0895" w:rsidP="005C6892">
      <w:pPr>
        <w:numPr>
          <w:ilvl w:val="0"/>
          <w:numId w:val="130"/>
        </w:numPr>
        <w:spacing w:after="160" w:line="259" w:lineRule="auto"/>
        <w:jc w:val="both"/>
      </w:pPr>
      <w:r w:rsidRPr="00AA4BCA">
        <w:rPr>
          <w:b/>
          <w:bCs/>
        </w:rPr>
        <w:t xml:space="preserve">Collusive Practice </w:t>
      </w:r>
      <w:r w:rsidRPr="00AA4BCA">
        <w:t>which means an arrangement between two or more parties designed to achieve an improper purpose, including influencing improperly the actions of another party.</w:t>
      </w:r>
    </w:p>
    <w:p w14:paraId="031CFEDF" w14:textId="77777777" w:rsidR="003D0895" w:rsidRPr="00AA4BCA" w:rsidRDefault="003D0895" w:rsidP="005C6892">
      <w:pPr>
        <w:numPr>
          <w:ilvl w:val="0"/>
          <w:numId w:val="130"/>
        </w:numPr>
        <w:spacing w:after="160" w:line="259" w:lineRule="auto"/>
        <w:jc w:val="both"/>
        <w:rPr>
          <w:b/>
          <w:bCs/>
        </w:rPr>
      </w:pPr>
      <w:r w:rsidRPr="00AA4BCA">
        <w:rPr>
          <w:b/>
          <w:bCs/>
        </w:rPr>
        <w:t xml:space="preserve">Obstructive Practice </w:t>
      </w:r>
      <w:r w:rsidRPr="00AA4BCA">
        <w:t>which means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Banks’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0A6A6AB6" w14:textId="77777777" w:rsidR="003D0895" w:rsidRPr="00AA4BCA" w:rsidRDefault="003D0895" w:rsidP="005C6892">
      <w:pPr>
        <w:numPr>
          <w:ilvl w:val="0"/>
          <w:numId w:val="130"/>
        </w:numPr>
        <w:spacing w:after="160" w:line="259" w:lineRule="auto"/>
        <w:jc w:val="both"/>
        <w:rPr>
          <w:b/>
          <w:bCs/>
        </w:rPr>
      </w:pPr>
      <w:r w:rsidRPr="00AA4BCA">
        <w:rPr>
          <w:b/>
          <w:bCs/>
        </w:rPr>
        <w:t>Money Laundering</w:t>
      </w:r>
      <w:r w:rsidRPr="00AA4BCA">
        <w:rPr>
          <w:b/>
          <w:bCs/>
          <w:vertAlign w:val="superscript"/>
        </w:rPr>
        <w:footnoteReference w:id="5"/>
      </w:r>
    </w:p>
    <w:p w14:paraId="2F8C765A" w14:textId="77777777" w:rsidR="003D0895" w:rsidRPr="00AA4BCA" w:rsidRDefault="003D0895" w:rsidP="005C6892">
      <w:pPr>
        <w:numPr>
          <w:ilvl w:val="0"/>
          <w:numId w:val="130"/>
        </w:numPr>
        <w:spacing w:after="160" w:line="259" w:lineRule="auto"/>
        <w:jc w:val="both"/>
        <w:rPr>
          <w:b/>
          <w:bCs/>
        </w:rPr>
      </w:pPr>
      <w:r w:rsidRPr="00AA4BCA">
        <w:rPr>
          <w:b/>
          <w:bCs/>
        </w:rPr>
        <w:t>Terrorist Financing</w:t>
      </w:r>
      <w:r w:rsidRPr="00AA4BCA">
        <w:rPr>
          <w:b/>
          <w:bCs/>
          <w:vertAlign w:val="superscript"/>
        </w:rPr>
        <w:footnoteReference w:id="6"/>
      </w:r>
    </w:p>
    <w:p w14:paraId="3AA527F0" w14:textId="77777777" w:rsidR="003D0895" w:rsidRPr="00AA4BCA" w:rsidRDefault="003D0895" w:rsidP="003A66EE">
      <w:pPr>
        <w:jc w:val="both"/>
        <w:rPr>
          <w:b/>
          <w:bCs/>
        </w:rPr>
      </w:pPr>
    </w:p>
    <w:p w14:paraId="6CF9F731" w14:textId="77777777" w:rsidR="003D0895" w:rsidRPr="00AA4BCA" w:rsidRDefault="003D0895" w:rsidP="003A66EE">
      <w:pPr>
        <w:jc w:val="both"/>
        <w:rPr>
          <w:b/>
          <w:bCs/>
        </w:rPr>
      </w:pPr>
    </w:p>
    <w:p w14:paraId="4C8D0298" w14:textId="77777777" w:rsidR="003D0895" w:rsidRPr="00AA4BCA" w:rsidRDefault="003D0895" w:rsidP="003A66EE">
      <w:pPr>
        <w:jc w:val="both"/>
        <w:rPr>
          <w:bCs/>
          <w:u w:val="single"/>
        </w:rPr>
      </w:pPr>
      <w:bookmarkStart w:id="145" w:name="_Hlk2068055"/>
      <w:r w:rsidRPr="00AA4BCA">
        <w:rPr>
          <w:bCs/>
        </w:rPr>
        <w:t>Name:</w:t>
      </w:r>
    </w:p>
    <w:p w14:paraId="58A95B5B" w14:textId="77777777" w:rsidR="003D0895" w:rsidRPr="00AA4BCA" w:rsidRDefault="003D0895" w:rsidP="003A66EE">
      <w:pPr>
        <w:jc w:val="both"/>
        <w:rPr>
          <w:bCs/>
          <w:u w:val="single"/>
        </w:rPr>
      </w:pPr>
      <w:r w:rsidRPr="00AA4BCA">
        <w:rPr>
          <w:bCs/>
        </w:rPr>
        <w:t>In the Capacity of:</w:t>
      </w:r>
    </w:p>
    <w:p w14:paraId="74229F9A" w14:textId="77777777" w:rsidR="003D0895" w:rsidRPr="00AA4BCA" w:rsidRDefault="003D0895" w:rsidP="003A66EE">
      <w:pPr>
        <w:jc w:val="both"/>
        <w:rPr>
          <w:bCs/>
          <w:u w:val="single"/>
        </w:rPr>
      </w:pPr>
      <w:r w:rsidRPr="00AA4BCA">
        <w:rPr>
          <w:bCs/>
        </w:rPr>
        <w:t>Signed:</w:t>
      </w:r>
    </w:p>
    <w:p w14:paraId="6F51C636" w14:textId="77777777" w:rsidR="003D0895" w:rsidRPr="00AA4BCA" w:rsidRDefault="003D0895" w:rsidP="003A66EE">
      <w:pPr>
        <w:jc w:val="both"/>
        <w:rPr>
          <w:bCs/>
        </w:rPr>
      </w:pPr>
    </w:p>
    <w:p w14:paraId="2F2DFBC8" w14:textId="77777777" w:rsidR="003D0895" w:rsidRPr="00AA4BCA" w:rsidRDefault="003D0895" w:rsidP="003A66EE">
      <w:pPr>
        <w:jc w:val="both"/>
        <w:rPr>
          <w:bCs/>
        </w:rPr>
      </w:pPr>
    </w:p>
    <w:p w14:paraId="1220EC5E" w14:textId="77777777" w:rsidR="003D0895" w:rsidRPr="00AA4BCA" w:rsidRDefault="003D0895" w:rsidP="003A66EE">
      <w:pPr>
        <w:jc w:val="both"/>
        <w:rPr>
          <w:bCs/>
        </w:rPr>
      </w:pPr>
    </w:p>
    <w:p w14:paraId="14189B48" w14:textId="77777777" w:rsidR="003D0895" w:rsidRPr="00AA4BCA" w:rsidRDefault="003D0895" w:rsidP="003A66EE">
      <w:pPr>
        <w:jc w:val="both"/>
        <w:rPr>
          <w:bCs/>
        </w:rPr>
      </w:pPr>
      <w:r w:rsidRPr="00AA4BCA">
        <w:rPr>
          <w:bCs/>
        </w:rPr>
        <w:t>Duly authorised to</w:t>
      </w:r>
    </w:p>
    <w:p w14:paraId="0F09D76D" w14:textId="42C51EAF" w:rsidR="003D0895" w:rsidRPr="00AA4BCA" w:rsidRDefault="003D0895" w:rsidP="003A66EE">
      <w:pPr>
        <w:jc w:val="both"/>
        <w:rPr>
          <w:bCs/>
        </w:rPr>
      </w:pPr>
      <w:r w:rsidRPr="00AA4BCA">
        <w:rPr>
          <w:bCs/>
        </w:rPr>
        <w:t xml:space="preserve">sign the </w:t>
      </w:r>
      <w:r w:rsidR="00CD3DD5" w:rsidRPr="00AA4BCA">
        <w:rPr>
          <w:bCs/>
        </w:rPr>
        <w:t xml:space="preserve">Bid </w:t>
      </w:r>
      <w:r w:rsidRPr="00AA4BCA">
        <w:rPr>
          <w:bCs/>
        </w:rPr>
        <w:t>for</w:t>
      </w:r>
    </w:p>
    <w:p w14:paraId="079A21E7" w14:textId="77777777" w:rsidR="003D0895" w:rsidRPr="00AA4BCA" w:rsidRDefault="003D0895" w:rsidP="003A66EE">
      <w:pPr>
        <w:jc w:val="both"/>
        <w:rPr>
          <w:bCs/>
          <w:u w:val="single"/>
        </w:rPr>
      </w:pPr>
      <w:r w:rsidRPr="00AA4BCA">
        <w:rPr>
          <w:bCs/>
        </w:rPr>
        <w:t>and on behalf of:</w:t>
      </w:r>
    </w:p>
    <w:bookmarkEnd w:id="145"/>
    <w:p w14:paraId="3F136253" w14:textId="77777777" w:rsidR="00083801" w:rsidRPr="00AA4BCA" w:rsidRDefault="00083801" w:rsidP="008B5F72">
      <w:pPr>
        <w:pStyle w:val="HeadingForm"/>
      </w:pPr>
      <w:r w:rsidRPr="00AA4BCA">
        <w:br w:type="page"/>
      </w:r>
      <w:bookmarkStart w:id="146" w:name="_Toc2068124"/>
      <w:bookmarkStart w:id="147" w:name="_Toc96343431"/>
      <w:r w:rsidRPr="00AA4BCA">
        <w:lastRenderedPageBreak/>
        <w:t xml:space="preserve">Environmental and Social </w:t>
      </w:r>
      <w:r w:rsidR="00F84BDA" w:rsidRPr="00AA4BCA">
        <w:t>Covenant</w:t>
      </w:r>
      <w:bookmarkEnd w:id="146"/>
      <w:bookmarkEnd w:id="147"/>
    </w:p>
    <w:p w14:paraId="65AFE7F6" w14:textId="77777777" w:rsidR="00F84BDA" w:rsidRPr="00AA4BCA" w:rsidRDefault="00F84BDA" w:rsidP="008B5F72">
      <w:pPr>
        <w:pStyle w:val="HeadingForm"/>
      </w:pPr>
    </w:p>
    <w:p w14:paraId="2862B218" w14:textId="77777777" w:rsidR="00F84BDA" w:rsidRPr="00AA4BCA" w:rsidRDefault="00F84BDA" w:rsidP="00F84BDA">
      <w:pPr>
        <w:rPr>
          <w:bCs/>
        </w:rPr>
      </w:pPr>
    </w:p>
    <w:p w14:paraId="6D570182" w14:textId="77777777" w:rsidR="00F84BDA" w:rsidRPr="00AA4BCA" w:rsidRDefault="00F84BDA" w:rsidP="00F84BDA">
      <w:pPr>
        <w:rPr>
          <w:bCs/>
        </w:rPr>
      </w:pPr>
      <w:r w:rsidRPr="00AA4BCA">
        <w:rPr>
          <w:bCs/>
        </w:rPr>
        <w:t>Date:</w:t>
      </w:r>
      <w:r w:rsidRPr="00AA4BCA">
        <w:rPr>
          <w:bCs/>
          <w:u w:val="single"/>
        </w:rPr>
        <w:tab/>
      </w:r>
      <w:r w:rsidRPr="00AA4BCA">
        <w:rPr>
          <w:bCs/>
          <w:u w:val="single"/>
        </w:rPr>
        <w:tab/>
      </w:r>
      <w:r w:rsidRPr="00AA4BCA">
        <w:rPr>
          <w:bCs/>
          <w:u w:val="single"/>
        </w:rPr>
        <w:tab/>
      </w:r>
      <w:r w:rsidRPr="00AA4BCA">
        <w:rPr>
          <w:bCs/>
        </w:rPr>
        <w:tab/>
      </w:r>
    </w:p>
    <w:p w14:paraId="3DE1BA4F" w14:textId="1F370062" w:rsidR="00F84BDA" w:rsidRPr="00AA4BCA" w:rsidRDefault="00CD3DD5" w:rsidP="00F84BDA">
      <w:pPr>
        <w:rPr>
          <w:bCs/>
          <w:u w:val="single"/>
        </w:rPr>
      </w:pPr>
      <w:r w:rsidRPr="00AA4BCA">
        <w:rPr>
          <w:bCs/>
        </w:rPr>
        <w:t xml:space="preserve">Bid </w:t>
      </w:r>
      <w:r w:rsidR="00F84BDA" w:rsidRPr="00AA4BCA">
        <w:rPr>
          <w:bCs/>
        </w:rPr>
        <w:t xml:space="preserve">No: </w:t>
      </w:r>
      <w:r w:rsidR="00F84BDA" w:rsidRPr="00AA4BCA">
        <w:rPr>
          <w:bCs/>
          <w:u w:val="single"/>
        </w:rPr>
        <w:tab/>
      </w:r>
      <w:r w:rsidR="00F84BDA" w:rsidRPr="00AA4BCA">
        <w:rPr>
          <w:bCs/>
          <w:u w:val="single"/>
        </w:rPr>
        <w:tab/>
      </w:r>
      <w:r w:rsidR="00F84BDA" w:rsidRPr="00AA4BCA">
        <w:rPr>
          <w:bCs/>
          <w:u w:val="single"/>
        </w:rPr>
        <w:tab/>
      </w:r>
    </w:p>
    <w:p w14:paraId="17B539B3" w14:textId="77777777" w:rsidR="00F84BDA" w:rsidRPr="00AA4BCA" w:rsidRDefault="00F84BDA" w:rsidP="00F84BDA">
      <w:pPr>
        <w:rPr>
          <w:bCs/>
        </w:rPr>
      </w:pPr>
      <w:r w:rsidRPr="00AA4BCA">
        <w:rPr>
          <w:bCs/>
        </w:rPr>
        <w:t xml:space="preserve">Invitation for Tender No.: </w:t>
      </w:r>
      <w:r w:rsidRPr="00AA4BCA">
        <w:rPr>
          <w:bCs/>
          <w:u w:val="single"/>
        </w:rPr>
        <w:tab/>
      </w:r>
      <w:r w:rsidRPr="00AA4BCA">
        <w:rPr>
          <w:bCs/>
          <w:u w:val="single"/>
        </w:rPr>
        <w:tab/>
      </w:r>
      <w:r w:rsidRPr="00AA4BCA">
        <w:rPr>
          <w:bCs/>
          <w:u w:val="single"/>
        </w:rPr>
        <w:tab/>
      </w:r>
    </w:p>
    <w:p w14:paraId="1E734911" w14:textId="77777777" w:rsidR="00F84BDA" w:rsidRPr="00AA4BCA" w:rsidRDefault="00F84BDA" w:rsidP="00F84BDA">
      <w:pPr>
        <w:rPr>
          <w:bCs/>
        </w:rPr>
      </w:pPr>
    </w:p>
    <w:p w14:paraId="47C6DE21" w14:textId="5CBBAC6D" w:rsidR="00F84BDA" w:rsidRPr="00AA4BCA" w:rsidRDefault="00F84BDA" w:rsidP="00F84BDA">
      <w:pPr>
        <w:rPr>
          <w:bCs/>
        </w:rPr>
      </w:pPr>
      <w:r w:rsidRPr="00AA4BCA">
        <w:rPr>
          <w:bCs/>
        </w:rPr>
        <w:t xml:space="preserve">To: </w:t>
      </w:r>
      <w:r w:rsidR="004E0019" w:rsidRPr="00AA4BCA">
        <w:rPr>
          <w:b/>
          <w:bCs/>
        </w:rPr>
        <w:t xml:space="preserve"> Ministry for Public Investment</w:t>
      </w:r>
      <w:r w:rsidRPr="00AA4BCA">
        <w:rPr>
          <w:b/>
          <w:bCs/>
        </w:rPr>
        <w:t xml:space="preserve"> No. 11 Nemanjina street, 11000 Belgrade, The Republic of Serbia</w:t>
      </w:r>
    </w:p>
    <w:p w14:paraId="3344605F" w14:textId="77777777" w:rsidR="00083801" w:rsidRPr="00AA4BCA" w:rsidRDefault="00083801" w:rsidP="00083801">
      <w:pPr>
        <w:autoSpaceDE w:val="0"/>
        <w:autoSpaceDN w:val="0"/>
        <w:adjustRightInd w:val="0"/>
        <w:rPr>
          <w:rFonts w:ascii="Arial" w:eastAsia="Calibri" w:hAnsi="Arial" w:cs="Arial"/>
          <w:b/>
          <w:bCs/>
          <w:sz w:val="32"/>
          <w:szCs w:val="32"/>
        </w:rPr>
      </w:pPr>
    </w:p>
    <w:p w14:paraId="6131E1D2" w14:textId="77777777" w:rsidR="00F84BDA" w:rsidRPr="00AA4BCA" w:rsidRDefault="00F84BDA" w:rsidP="00083801">
      <w:pPr>
        <w:autoSpaceDE w:val="0"/>
        <w:autoSpaceDN w:val="0"/>
        <w:adjustRightInd w:val="0"/>
        <w:rPr>
          <w:rFonts w:ascii="Arial" w:eastAsia="Calibri" w:hAnsi="Arial" w:cs="Arial"/>
          <w:b/>
          <w:bCs/>
          <w:sz w:val="32"/>
          <w:szCs w:val="32"/>
        </w:rPr>
      </w:pPr>
    </w:p>
    <w:p w14:paraId="51B10FCD" w14:textId="77777777" w:rsidR="00083801" w:rsidRPr="00AA4BCA" w:rsidRDefault="00083801" w:rsidP="00083801">
      <w:pPr>
        <w:spacing w:after="200" w:line="276" w:lineRule="auto"/>
        <w:jc w:val="both"/>
        <w:rPr>
          <w:rFonts w:eastAsia="Calibri"/>
        </w:rPr>
      </w:pPr>
      <w:r w:rsidRPr="00AA4BCA">
        <w:rPr>
          <w:rFonts w:eastAsia="Calibri"/>
        </w:rPr>
        <w:t xml:space="preserve">We, the undersigned, commit to comply with – and ensuring that all of our sub-contractors comply with – all labour laws and regulations applicable in the country of implementation of the contract, as well as all national legislation and regulations and any obligation in the relevant international conventions and multilateral agreements on environment applicable in the country of implementation of the contract. </w:t>
      </w:r>
    </w:p>
    <w:p w14:paraId="10B81580" w14:textId="77777777" w:rsidR="00083801" w:rsidRPr="00AA4BCA" w:rsidRDefault="00083801" w:rsidP="00083801">
      <w:pPr>
        <w:spacing w:after="200" w:line="276" w:lineRule="auto"/>
        <w:jc w:val="both"/>
        <w:rPr>
          <w:rFonts w:eastAsia="Calibri"/>
        </w:rPr>
      </w:pPr>
      <w:r w:rsidRPr="00AA4BCA">
        <w:rPr>
          <w:rFonts w:eastAsia="Calibri"/>
          <w:i/>
        </w:rPr>
        <w:t>Labour standards</w:t>
      </w:r>
      <w:r w:rsidRPr="00AA4BCA">
        <w:rPr>
          <w:rFonts w:eastAsia="Calibri"/>
        </w:rPr>
        <w:t>. We further commit to</w:t>
      </w:r>
      <w:r w:rsidRPr="00AA4BCA" w:rsidDel="0055320C">
        <w:rPr>
          <w:rFonts w:eastAsia="Calibri"/>
        </w:rPr>
        <w:t xml:space="preserve"> </w:t>
      </w:r>
      <w:r w:rsidRPr="00AA4BCA">
        <w:rPr>
          <w:rFonts w:eastAsia="Calibri"/>
        </w:rPr>
        <w:t>the principles of the eight Core ILO standards</w:t>
      </w:r>
      <w:r w:rsidRPr="00AA4BCA">
        <w:rPr>
          <w:rFonts w:eastAsia="Calibri"/>
          <w:vertAlign w:val="superscript"/>
        </w:rPr>
        <w:footnoteReference w:id="7"/>
      </w:r>
      <w:r w:rsidRPr="00AA4BCA">
        <w:rPr>
          <w:rFonts w:eastAsia="Calibri"/>
        </w:rPr>
        <w:t xml:space="preserve"> pertaining to: child labour, forced labour, non-discrimination and freedom of association and the right to collective bargaining. We will (i) pay rates of wages and benefits and observe conditions of work (including hours of work and days of rest) which are not lower than those established for the trade or industry where the work is carried out; and (ii) keep complete and accurate records of employment of workers at the site. </w:t>
      </w:r>
    </w:p>
    <w:p w14:paraId="011D83CE" w14:textId="1C167D28" w:rsidR="00083801" w:rsidRPr="00AA4BCA" w:rsidRDefault="00083801" w:rsidP="00083801">
      <w:pPr>
        <w:spacing w:after="200" w:line="276" w:lineRule="auto"/>
        <w:jc w:val="both"/>
        <w:rPr>
          <w:rFonts w:eastAsia="Calibri"/>
          <w:lang w:val="en-US"/>
        </w:rPr>
      </w:pPr>
      <w:r w:rsidRPr="00AA4BCA">
        <w:rPr>
          <w:rFonts w:eastAsia="Calibri"/>
          <w:i/>
          <w:iCs/>
          <w:lang w:val="en-US"/>
        </w:rPr>
        <w:t>Workers relations.</w:t>
      </w:r>
      <w:r w:rsidRPr="00AA4BCA">
        <w:rPr>
          <w:rFonts w:eastAsia="Calibri"/>
          <w:lang w:val="en-US"/>
        </w:rPr>
        <w:t xml:space="preserve"> We therefore commit to developing and implementing a Human Resources Policy and Procedures applicable to all workers employed for the project in line with Standard 8 of the EIB’s Environmental and Social Handbook. We will regularly monitor and report on its application to [</w:t>
      </w:r>
      <w:r w:rsidRPr="00AA4BCA">
        <w:rPr>
          <w:rFonts w:eastAsia="Calibri"/>
          <w:i/>
          <w:iCs/>
          <w:lang w:val="en-US"/>
        </w:rPr>
        <w:t xml:space="preserve">insert name of the </w:t>
      </w:r>
      <w:r w:rsidR="00025AE7" w:rsidRPr="00AA4BCA">
        <w:rPr>
          <w:rFonts w:eastAsia="Calibri"/>
          <w:i/>
          <w:iCs/>
          <w:lang w:val="en-US"/>
        </w:rPr>
        <w:t>Purchaser</w:t>
      </w:r>
      <w:r w:rsidRPr="00AA4BCA">
        <w:rPr>
          <w:rFonts w:eastAsia="Calibri"/>
          <w:lang w:val="en-US"/>
        </w:rPr>
        <w:t xml:space="preserve">] as well as on any corrective measures periodically deemed necessary. </w:t>
      </w:r>
    </w:p>
    <w:p w14:paraId="64562111" w14:textId="77777777" w:rsidR="00083801" w:rsidRPr="00AA4BCA" w:rsidRDefault="00083801" w:rsidP="00083801">
      <w:pPr>
        <w:spacing w:after="200" w:line="276" w:lineRule="auto"/>
        <w:jc w:val="both"/>
        <w:rPr>
          <w:rFonts w:eastAsia="Calibri"/>
          <w:lang w:val="en-US"/>
        </w:rPr>
      </w:pPr>
      <w:r w:rsidRPr="00AA4BCA">
        <w:rPr>
          <w:rFonts w:eastAsia="Calibri"/>
          <w:i/>
          <w:iCs/>
          <w:lang w:val="en-US"/>
        </w:rPr>
        <w:t>Occupational and Public Health, Safety and Security.</w:t>
      </w:r>
      <w:r w:rsidRPr="00AA4BCA">
        <w:rPr>
          <w:rFonts w:eastAsia="Calibri"/>
          <w:lang w:val="en-US"/>
        </w:rPr>
        <w:t xml:space="preserve"> We commit to (i) complying with all applicable health and safety at work laws in the country of implementation of the contract; (ii) developing and implementing the necessary health and safety management plans and systems, in accordance with the measures defined in the Project’s Environmental and Social Management Plan (ESMP) and the ILO Guidelines on occupational safety and management systems</w:t>
      </w:r>
      <w:r w:rsidRPr="00AA4BCA">
        <w:rPr>
          <w:rFonts w:eastAsia="Calibri"/>
          <w:vertAlign w:val="superscript"/>
          <w:lang w:val="en-US"/>
        </w:rPr>
        <w:footnoteReference w:id="8"/>
      </w:r>
      <w:r w:rsidRPr="00AA4BCA">
        <w:rPr>
          <w:rFonts w:eastAsia="Calibri"/>
          <w:lang w:val="en-US"/>
        </w:rPr>
        <w:t xml:space="preserve">; (iii) providing workers employed for the project access to adequate, safe and hygienic facilities as well as living quarters in line with the provisions of Standard 9 of the EIB’s Environmental and Social Handbook for workers living on-site; and (iv) using security management arrangements that are consistent </w:t>
      </w:r>
      <w:r w:rsidRPr="00AA4BCA">
        <w:rPr>
          <w:rFonts w:eastAsia="Calibri"/>
          <w:lang w:val="en-US"/>
        </w:rPr>
        <w:lastRenderedPageBreak/>
        <w:t xml:space="preserve">with international human rights standards and principles, if such arrangements are required for the project. </w:t>
      </w:r>
    </w:p>
    <w:p w14:paraId="573F81F6" w14:textId="77777777" w:rsidR="00083801" w:rsidRPr="00AA4BCA" w:rsidRDefault="00083801" w:rsidP="00083801">
      <w:pPr>
        <w:spacing w:after="200" w:line="276" w:lineRule="auto"/>
        <w:jc w:val="both"/>
        <w:rPr>
          <w:rFonts w:eastAsia="Calibri"/>
        </w:rPr>
      </w:pPr>
      <w:r w:rsidRPr="00AA4BCA">
        <w:rPr>
          <w:rFonts w:eastAsia="Calibri"/>
          <w:i/>
        </w:rPr>
        <w:t xml:space="preserve">Protection of the Environment. </w:t>
      </w:r>
      <w:r w:rsidRPr="00AA4BCA">
        <w:rPr>
          <w:rFonts w:eastAsia="Calibri"/>
        </w:rPr>
        <w:t xml:space="preserve">We commit to taking all reasonable steps to protect the environment on and off the site and to limit the nuisance to people and property resulting from pollution, noise, traffic and other outcomes of the operations. To this end, emissions, surface discharges and effluent from our activities will comply with the limits, specifications or stipulations as defined in </w:t>
      </w:r>
      <w:r w:rsidRPr="00AA4BCA">
        <w:rPr>
          <w:rFonts w:eastAsia="Calibri"/>
          <w:i/>
        </w:rPr>
        <w:t>[insert name of the relevant document]</w:t>
      </w:r>
      <w:r w:rsidRPr="00AA4BCA">
        <w:rPr>
          <w:rFonts w:eastAsia="Calibri"/>
          <w:vertAlign w:val="superscript"/>
        </w:rPr>
        <w:footnoteReference w:id="9"/>
      </w:r>
      <w:r w:rsidRPr="00AA4BCA">
        <w:rPr>
          <w:rFonts w:eastAsia="Calibri"/>
        </w:rPr>
        <w:t xml:space="preserve"> and the international and national legislation and regulations applicable in the country of implementation of the contract.</w:t>
      </w:r>
    </w:p>
    <w:p w14:paraId="3A69982E" w14:textId="22320D88" w:rsidR="00083801" w:rsidRPr="00AA4BCA" w:rsidRDefault="00083801" w:rsidP="00083801">
      <w:pPr>
        <w:spacing w:after="200" w:line="276" w:lineRule="auto"/>
        <w:jc w:val="both"/>
        <w:rPr>
          <w:rFonts w:eastAsia="Calibri"/>
          <w:lang w:val="en-US"/>
        </w:rPr>
      </w:pPr>
      <w:r w:rsidRPr="00AA4BCA">
        <w:rPr>
          <w:rFonts w:eastAsia="Calibri"/>
          <w:i/>
          <w:iCs/>
          <w:lang w:val="en-US"/>
        </w:rPr>
        <w:t>Environmental and social performance.</w:t>
      </w:r>
      <w:r w:rsidRPr="00AA4BCA">
        <w:rPr>
          <w:rFonts w:eastAsia="Calibri"/>
          <w:lang w:val="en-US"/>
        </w:rPr>
        <w:t xml:space="preserve"> We commit to (i) submitting [</w:t>
      </w:r>
      <w:r w:rsidRPr="00AA4BCA">
        <w:rPr>
          <w:rFonts w:eastAsia="Calibri"/>
          <w:i/>
          <w:iCs/>
          <w:lang w:val="en-US"/>
        </w:rPr>
        <w:t>insert periodicity as indicated in the tender documents</w:t>
      </w:r>
      <w:r w:rsidRPr="00AA4BCA">
        <w:rPr>
          <w:rFonts w:eastAsia="Calibri"/>
          <w:lang w:val="en-US"/>
        </w:rPr>
        <w:t>] environmental and social monitoring reports to [</w:t>
      </w:r>
      <w:r w:rsidRPr="00AA4BCA">
        <w:rPr>
          <w:rFonts w:eastAsia="Calibri"/>
          <w:i/>
          <w:iCs/>
          <w:lang w:val="en-US"/>
        </w:rPr>
        <w:t xml:space="preserve">insert name of the </w:t>
      </w:r>
      <w:r w:rsidR="00025AE7" w:rsidRPr="00AA4BCA">
        <w:rPr>
          <w:rFonts w:eastAsia="Calibri"/>
          <w:i/>
          <w:iCs/>
          <w:lang w:val="en-US"/>
        </w:rPr>
        <w:t>Purchaser</w:t>
      </w:r>
      <w:r w:rsidRPr="00AA4BCA">
        <w:rPr>
          <w:rFonts w:eastAsia="Calibri"/>
          <w:lang w:val="en-US"/>
        </w:rPr>
        <w:t>]; and (ii) complying with the measures assigned to us as set forth in the environmental permits [</w:t>
      </w:r>
      <w:r w:rsidRPr="00AA4BCA">
        <w:rPr>
          <w:rFonts w:eastAsia="Calibri"/>
          <w:i/>
          <w:iCs/>
          <w:lang w:val="en-US"/>
        </w:rPr>
        <w:t>insert name of the relevant document if applicable</w:t>
      </w:r>
      <w:r w:rsidRPr="00AA4BCA">
        <w:rPr>
          <w:rFonts w:eastAsia="Calibri"/>
          <w:lang w:val="en-US"/>
        </w:rPr>
        <w:t>]</w:t>
      </w:r>
      <w:r w:rsidRPr="00AA4BCA">
        <w:rPr>
          <w:rFonts w:eastAsia="Calibri"/>
          <w:vertAlign w:val="superscript"/>
          <w:lang w:val="en-US"/>
        </w:rPr>
        <w:footnoteReference w:id="10"/>
      </w:r>
      <w:r w:rsidRPr="00AA4BCA">
        <w:rPr>
          <w:rFonts w:eastAsia="Calibri"/>
          <w:vertAlign w:val="superscript"/>
          <w:lang w:val="en-US"/>
        </w:rPr>
        <w:t xml:space="preserve"> </w:t>
      </w:r>
      <w:r w:rsidRPr="00AA4BCA">
        <w:rPr>
          <w:rFonts w:eastAsia="Calibri"/>
          <w:lang w:val="en-US"/>
        </w:rPr>
        <w:t>and any corrective or preventative actions set forth in the annual environmental and social monitoring report. To this end, we will develop and implement an Environmental and Social Management System commensurate to the size and complexity of the Contract and provide [</w:t>
      </w:r>
      <w:r w:rsidRPr="00AA4BCA">
        <w:rPr>
          <w:rFonts w:eastAsia="Calibri"/>
          <w:i/>
          <w:iCs/>
          <w:lang w:val="en-US"/>
        </w:rPr>
        <w:t xml:space="preserve">insert name of the </w:t>
      </w:r>
      <w:r w:rsidR="00025AE7" w:rsidRPr="00AA4BCA">
        <w:rPr>
          <w:rFonts w:eastAsia="Calibri"/>
          <w:i/>
          <w:iCs/>
          <w:lang w:val="en-US"/>
        </w:rPr>
        <w:t>Purchaser</w:t>
      </w:r>
      <w:r w:rsidRPr="00AA4BCA">
        <w:rPr>
          <w:rFonts w:eastAsia="Calibri"/>
          <w:lang w:val="en-US"/>
        </w:rPr>
        <w:t xml:space="preserve">] with the details of the (i) plans and procedures, (ii) roles and responsibilities and (iii) relevant monitoring and review reports. </w:t>
      </w:r>
    </w:p>
    <w:p w14:paraId="7FFFE011" w14:textId="541F0AD2" w:rsidR="00083801" w:rsidRPr="00AA4BCA" w:rsidRDefault="00083801" w:rsidP="00083801">
      <w:pPr>
        <w:spacing w:after="200" w:line="276" w:lineRule="auto"/>
        <w:jc w:val="both"/>
        <w:rPr>
          <w:rFonts w:eastAsia="Calibri"/>
        </w:rPr>
      </w:pPr>
      <w:r w:rsidRPr="00AA4BCA">
        <w:rPr>
          <w:rFonts w:eastAsia="Calibri"/>
        </w:rPr>
        <w:t xml:space="preserve">We hereby declare that our </w:t>
      </w:r>
      <w:r w:rsidR="00CD3DD5" w:rsidRPr="00AA4BCA">
        <w:rPr>
          <w:rFonts w:eastAsia="Calibri"/>
        </w:rPr>
        <w:t xml:space="preserve">bid </w:t>
      </w:r>
      <w:r w:rsidRPr="00AA4BCA">
        <w:rPr>
          <w:rFonts w:eastAsia="Calibri"/>
        </w:rPr>
        <w:t xml:space="preserve">price as offered for this contract includes all costs related to our environmental and social performance obligations as part of this contract. We commit to (i) reassessing, in consultation with </w:t>
      </w:r>
      <w:r w:rsidRPr="00AA4BCA">
        <w:rPr>
          <w:rFonts w:eastAsia="Calibri"/>
          <w:i/>
        </w:rPr>
        <w:t xml:space="preserve">[insert name of the </w:t>
      </w:r>
      <w:r w:rsidR="00025AE7" w:rsidRPr="00AA4BCA">
        <w:rPr>
          <w:rFonts w:eastAsia="Calibri"/>
          <w:i/>
        </w:rPr>
        <w:t>Purchaser</w:t>
      </w:r>
      <w:r w:rsidRPr="00AA4BCA">
        <w:rPr>
          <w:rFonts w:eastAsia="Calibri"/>
          <w:i/>
        </w:rPr>
        <w:t>],</w:t>
      </w:r>
      <w:r w:rsidRPr="00AA4BCA">
        <w:rPr>
          <w:rFonts w:eastAsia="Calibri"/>
        </w:rPr>
        <w:t xml:space="preserve"> any changes to the project design that may potentially cause negative environmental or social impacts; (ii) providing </w:t>
      </w:r>
      <w:r w:rsidRPr="00AA4BCA">
        <w:rPr>
          <w:rFonts w:eastAsia="Calibri"/>
          <w:i/>
        </w:rPr>
        <w:t xml:space="preserve">[insert name of the </w:t>
      </w:r>
      <w:r w:rsidR="00025AE7" w:rsidRPr="00AA4BCA">
        <w:rPr>
          <w:rFonts w:eastAsia="Calibri"/>
          <w:i/>
        </w:rPr>
        <w:t>Purchaser</w:t>
      </w:r>
      <w:r w:rsidRPr="00AA4BCA">
        <w:rPr>
          <w:rFonts w:eastAsia="Calibri"/>
          <w:i/>
        </w:rPr>
        <w:t>]</w:t>
      </w:r>
      <w:r w:rsidRPr="00AA4BCA">
        <w:rPr>
          <w:rFonts w:eastAsia="Calibri"/>
        </w:rPr>
        <w:t xml:space="preserve"> with a written notice and in a timely manner of any unanticipated environmental or social risks or impacts that arise during the execution of the contract and the implementation of the project previously not taken into account; and (iii) in consultation with </w:t>
      </w:r>
      <w:r w:rsidRPr="00AA4BCA">
        <w:rPr>
          <w:rFonts w:eastAsia="Calibri"/>
          <w:i/>
        </w:rPr>
        <w:t xml:space="preserve">[insert name of the </w:t>
      </w:r>
      <w:r w:rsidR="00025AE7" w:rsidRPr="00AA4BCA">
        <w:rPr>
          <w:rFonts w:eastAsia="Calibri"/>
          <w:i/>
        </w:rPr>
        <w:t>Purchaser</w:t>
      </w:r>
      <w:r w:rsidRPr="00AA4BCA">
        <w:rPr>
          <w:rFonts w:eastAsia="Calibri"/>
          <w:i/>
        </w:rPr>
        <w:t>],</w:t>
      </w:r>
      <w:r w:rsidRPr="00AA4BCA">
        <w:rPr>
          <w:rFonts w:eastAsia="Calibri"/>
        </w:rPr>
        <w:t xml:space="preserve"> adjusting environmental and social monitoring and mitigation measures as necessary to assure compliance with our environmental and social obligations.</w:t>
      </w:r>
    </w:p>
    <w:p w14:paraId="1643F7B2" w14:textId="7A276240" w:rsidR="00083801" w:rsidRPr="00AA4BCA" w:rsidRDefault="00083801" w:rsidP="00083801">
      <w:pPr>
        <w:spacing w:line="276" w:lineRule="auto"/>
        <w:jc w:val="both"/>
        <w:rPr>
          <w:rFonts w:eastAsia="Calibri"/>
        </w:rPr>
      </w:pPr>
      <w:r w:rsidRPr="00AA4BCA">
        <w:rPr>
          <w:rFonts w:eastAsia="Calibri"/>
          <w:i/>
        </w:rPr>
        <w:t>Environmental and social staff</w:t>
      </w:r>
      <w:r w:rsidRPr="00AA4BCA">
        <w:rPr>
          <w:rFonts w:eastAsia="Calibri"/>
        </w:rPr>
        <w:t xml:space="preserve">. We shall facilitate the </w:t>
      </w:r>
      <w:r w:rsidR="00025AE7" w:rsidRPr="00AA4BCA">
        <w:rPr>
          <w:rFonts w:eastAsia="Calibri"/>
        </w:rPr>
        <w:t>Purchaser</w:t>
      </w:r>
      <w:r w:rsidRPr="00AA4BCA">
        <w:rPr>
          <w:rFonts w:eastAsia="Calibri"/>
        </w:rPr>
        <w:t xml:space="preserve">’s ongoing monitoring and supervision of our compliance with the environmental and social obligations described above. For this purpose, we shall appoint and maintain in office until the completion of the contract an Environmental and Social Management Team (scaled to the size and complexity of the Contract) that shall be reasonably satisfactory to the </w:t>
      </w:r>
      <w:r w:rsidR="00025AE7" w:rsidRPr="00AA4BCA">
        <w:rPr>
          <w:rFonts w:eastAsia="Calibri"/>
        </w:rPr>
        <w:t>Purchaser</w:t>
      </w:r>
      <w:r w:rsidRPr="00AA4BCA">
        <w:rPr>
          <w:rFonts w:eastAsia="Calibri"/>
        </w:rPr>
        <w:t xml:space="preserve"> and to whom the </w:t>
      </w:r>
      <w:r w:rsidR="00025AE7" w:rsidRPr="00AA4BCA">
        <w:rPr>
          <w:rFonts w:eastAsia="Calibri"/>
        </w:rPr>
        <w:t>Purchaser</w:t>
      </w:r>
      <w:r w:rsidRPr="00AA4BCA">
        <w:rPr>
          <w:rFonts w:eastAsia="Calibri"/>
        </w:rPr>
        <w:t xml:space="preserve"> shall have full and immediate access, having the duty and the necessary powers to ensure compliance with this Environmental and Social Covenant. </w:t>
      </w:r>
    </w:p>
    <w:p w14:paraId="48822388" w14:textId="77777777" w:rsidR="00083801" w:rsidRPr="00AA4BCA" w:rsidRDefault="00083801" w:rsidP="00083801">
      <w:pPr>
        <w:spacing w:line="276" w:lineRule="auto"/>
        <w:jc w:val="both"/>
        <w:rPr>
          <w:rFonts w:eastAsia="Calibri"/>
        </w:rPr>
      </w:pPr>
    </w:p>
    <w:p w14:paraId="4399F744" w14:textId="53F12B28" w:rsidR="00083801" w:rsidRPr="00AA4BCA" w:rsidRDefault="00083801" w:rsidP="00083801">
      <w:pPr>
        <w:spacing w:line="276" w:lineRule="auto"/>
        <w:jc w:val="both"/>
        <w:rPr>
          <w:rFonts w:eastAsia="Calibri"/>
        </w:rPr>
      </w:pPr>
      <w:r w:rsidRPr="00AA4BCA">
        <w:rPr>
          <w:rFonts w:eastAsia="Calibri"/>
        </w:rPr>
        <w:lastRenderedPageBreak/>
        <w:t xml:space="preserve">We accord the </w:t>
      </w:r>
      <w:r w:rsidR="00025AE7" w:rsidRPr="00AA4BCA">
        <w:rPr>
          <w:rFonts w:eastAsia="Calibri"/>
        </w:rPr>
        <w:t>Purchaser</w:t>
      </w:r>
      <w:r w:rsidRPr="00AA4BCA">
        <w:rPr>
          <w:rFonts w:eastAsia="Calibri"/>
        </w:rPr>
        <w:t xml:space="preserve"> and the EIB and auditors appointed by either of them, the right of inspection of all our accounts, records, electronic data and documents related to the environmental and social aspects of the current contract, as well as all those of our sub-contractors. </w:t>
      </w:r>
    </w:p>
    <w:p w14:paraId="04AFC3E6" w14:textId="77777777" w:rsidR="00083801" w:rsidRPr="00AA4BCA" w:rsidRDefault="00083801" w:rsidP="00083801">
      <w:pPr>
        <w:spacing w:line="276" w:lineRule="auto"/>
        <w:jc w:val="both"/>
        <w:rPr>
          <w:rFonts w:eastAsia="Calibri"/>
        </w:rPr>
      </w:pPr>
    </w:p>
    <w:p w14:paraId="65FAFA03" w14:textId="77777777" w:rsidR="00083801" w:rsidRPr="00AA4BCA" w:rsidRDefault="00083801" w:rsidP="00083801">
      <w:pPr>
        <w:spacing w:line="276" w:lineRule="auto"/>
        <w:jc w:val="both"/>
        <w:rPr>
          <w:rFonts w:eastAsia="Calibri"/>
        </w:rPr>
      </w:pPr>
    </w:p>
    <w:p w14:paraId="68562C6A" w14:textId="77777777" w:rsidR="00F84BDA" w:rsidRPr="00AA4BCA" w:rsidRDefault="00F84BDA" w:rsidP="00F84BDA">
      <w:pPr>
        <w:jc w:val="both"/>
        <w:rPr>
          <w:bCs/>
          <w:u w:val="single"/>
        </w:rPr>
      </w:pPr>
      <w:r w:rsidRPr="00AA4BCA">
        <w:rPr>
          <w:bCs/>
        </w:rPr>
        <w:t>Name:</w:t>
      </w:r>
    </w:p>
    <w:p w14:paraId="4CF2CADB" w14:textId="77777777" w:rsidR="00F84BDA" w:rsidRPr="00AA4BCA" w:rsidRDefault="00F84BDA" w:rsidP="00F84BDA">
      <w:pPr>
        <w:jc w:val="both"/>
        <w:rPr>
          <w:bCs/>
          <w:u w:val="single"/>
        </w:rPr>
      </w:pPr>
      <w:r w:rsidRPr="00AA4BCA">
        <w:rPr>
          <w:bCs/>
        </w:rPr>
        <w:t>In the Capacity of:</w:t>
      </w:r>
    </w:p>
    <w:p w14:paraId="195D0010" w14:textId="77777777" w:rsidR="00F84BDA" w:rsidRPr="00AA4BCA" w:rsidRDefault="00F84BDA" w:rsidP="00F84BDA">
      <w:pPr>
        <w:jc w:val="both"/>
        <w:rPr>
          <w:bCs/>
          <w:u w:val="single"/>
        </w:rPr>
      </w:pPr>
      <w:r w:rsidRPr="00AA4BCA">
        <w:rPr>
          <w:bCs/>
        </w:rPr>
        <w:t>Signed:</w:t>
      </w:r>
    </w:p>
    <w:p w14:paraId="1FD82AC0" w14:textId="77777777" w:rsidR="00F84BDA" w:rsidRPr="00AA4BCA" w:rsidRDefault="00F84BDA" w:rsidP="00F84BDA">
      <w:pPr>
        <w:jc w:val="both"/>
        <w:rPr>
          <w:bCs/>
        </w:rPr>
      </w:pPr>
    </w:p>
    <w:p w14:paraId="42ECBF6C" w14:textId="77777777" w:rsidR="00F84BDA" w:rsidRPr="00AA4BCA" w:rsidRDefault="00F84BDA" w:rsidP="00F84BDA">
      <w:pPr>
        <w:jc w:val="both"/>
        <w:rPr>
          <w:bCs/>
        </w:rPr>
      </w:pPr>
    </w:p>
    <w:p w14:paraId="0F786A81" w14:textId="77777777" w:rsidR="00F84BDA" w:rsidRPr="00AA4BCA" w:rsidRDefault="00F84BDA" w:rsidP="00F84BDA">
      <w:pPr>
        <w:jc w:val="both"/>
        <w:rPr>
          <w:bCs/>
        </w:rPr>
      </w:pPr>
      <w:r w:rsidRPr="00AA4BCA">
        <w:rPr>
          <w:bCs/>
        </w:rPr>
        <w:t>Duly authorised to</w:t>
      </w:r>
    </w:p>
    <w:p w14:paraId="199A894B" w14:textId="66118BC0" w:rsidR="00F84BDA" w:rsidRPr="00AA4BCA" w:rsidRDefault="00F84BDA" w:rsidP="00F84BDA">
      <w:pPr>
        <w:jc w:val="both"/>
        <w:rPr>
          <w:bCs/>
        </w:rPr>
      </w:pPr>
      <w:r w:rsidRPr="00AA4BCA">
        <w:rPr>
          <w:bCs/>
        </w:rPr>
        <w:t xml:space="preserve">sign the </w:t>
      </w:r>
      <w:r w:rsidR="00CD3DD5" w:rsidRPr="00AA4BCA">
        <w:rPr>
          <w:bCs/>
        </w:rPr>
        <w:t xml:space="preserve">Bid </w:t>
      </w:r>
      <w:r w:rsidRPr="00AA4BCA">
        <w:rPr>
          <w:bCs/>
        </w:rPr>
        <w:t>for</w:t>
      </w:r>
    </w:p>
    <w:p w14:paraId="5891BF16" w14:textId="77777777" w:rsidR="00F84BDA" w:rsidRPr="00AA4BCA" w:rsidRDefault="00F84BDA" w:rsidP="00F84BDA">
      <w:pPr>
        <w:jc w:val="both"/>
        <w:rPr>
          <w:bCs/>
          <w:u w:val="single"/>
        </w:rPr>
      </w:pPr>
      <w:r w:rsidRPr="00AA4BCA">
        <w:rPr>
          <w:bCs/>
        </w:rPr>
        <w:t>and on behalf of:</w:t>
      </w:r>
    </w:p>
    <w:p w14:paraId="6A5C9BB6" w14:textId="77777777" w:rsidR="00083801" w:rsidRPr="00AA4BCA" w:rsidRDefault="00083801" w:rsidP="00083801">
      <w:pPr>
        <w:spacing w:after="200" w:line="276" w:lineRule="auto"/>
        <w:jc w:val="both"/>
        <w:rPr>
          <w:rFonts w:ascii="Arial" w:eastAsia="Calibri" w:hAnsi="Arial" w:cs="Arial"/>
          <w:sz w:val="22"/>
          <w:szCs w:val="22"/>
        </w:rPr>
      </w:pPr>
    </w:p>
    <w:p w14:paraId="1EEBBBD8" w14:textId="45F2881E" w:rsidR="002C3429" w:rsidRPr="00AA4BCA" w:rsidRDefault="00083801" w:rsidP="00046FE8">
      <w:pPr>
        <w:pStyle w:val="HeadingForm"/>
      </w:pPr>
      <w:r w:rsidRPr="00AA4BCA">
        <w:rPr>
          <w:rFonts w:eastAsia="Calibri"/>
          <w:iCs/>
        </w:rPr>
        <w:br w:type="page"/>
      </w:r>
      <w:bookmarkStart w:id="148" w:name="_Toc347230628"/>
      <w:bookmarkStart w:id="149" w:name="_Toc454620984"/>
      <w:bookmarkStart w:id="150" w:name="_Toc96343432"/>
      <w:bookmarkStart w:id="151" w:name="_Hlk74043552"/>
      <w:r w:rsidR="002C3429" w:rsidRPr="00AA4BCA">
        <w:lastRenderedPageBreak/>
        <w:t>Form of Bid-Securing Declaration</w:t>
      </w:r>
      <w:bookmarkEnd w:id="148"/>
      <w:bookmarkEnd w:id="149"/>
      <w:bookmarkEnd w:id="150"/>
      <w:r w:rsidR="002C3429" w:rsidRPr="00AA4BCA">
        <w:t xml:space="preserve"> </w:t>
      </w:r>
    </w:p>
    <w:p w14:paraId="5492134D" w14:textId="77777777" w:rsidR="002C3429" w:rsidRPr="00AA4BCA" w:rsidRDefault="002C3429" w:rsidP="002C3429">
      <w:pPr>
        <w:rPr>
          <w:i/>
          <w:iCs/>
        </w:rPr>
      </w:pPr>
      <w:r w:rsidRPr="00AA4BCA">
        <w:rPr>
          <w:i/>
          <w:iCs/>
        </w:rPr>
        <w:t>[The Bidder shall fill in this Form in accordance with the instructions indicated.]</w:t>
      </w:r>
    </w:p>
    <w:p w14:paraId="02FB55E8" w14:textId="77777777" w:rsidR="002C3429" w:rsidRPr="00AA4BCA" w:rsidRDefault="002C3429" w:rsidP="002C3429">
      <w:pPr>
        <w:jc w:val="center"/>
        <w:rPr>
          <w:b/>
          <w:sz w:val="28"/>
        </w:rPr>
      </w:pPr>
    </w:p>
    <w:p w14:paraId="7F1B4C17" w14:textId="77777777" w:rsidR="002C3429" w:rsidRPr="00AA4BCA" w:rsidRDefault="002C3429" w:rsidP="002C3429">
      <w:pPr>
        <w:tabs>
          <w:tab w:val="left" w:pos="4968"/>
          <w:tab w:val="left" w:pos="9558"/>
        </w:tabs>
      </w:pPr>
    </w:p>
    <w:p w14:paraId="55431201" w14:textId="77777777" w:rsidR="002C3429" w:rsidRPr="00AA4BCA" w:rsidRDefault="002C3429" w:rsidP="002C3429">
      <w:pPr>
        <w:tabs>
          <w:tab w:val="right" w:pos="9360"/>
        </w:tabs>
        <w:ind w:left="720" w:hanging="720"/>
        <w:jc w:val="right"/>
      </w:pPr>
      <w:r w:rsidRPr="00AA4BCA">
        <w:t xml:space="preserve">Date: </w:t>
      </w:r>
      <w:r w:rsidRPr="00AA4BCA">
        <w:rPr>
          <w:i/>
        </w:rPr>
        <w:t>[date (as day, month and year)]</w:t>
      </w:r>
    </w:p>
    <w:p w14:paraId="0916A6AE" w14:textId="2DFCC897" w:rsidR="002C3429" w:rsidRPr="00AA4BCA" w:rsidRDefault="002C3429" w:rsidP="002C3429">
      <w:pPr>
        <w:tabs>
          <w:tab w:val="right" w:pos="9360"/>
        </w:tabs>
        <w:ind w:left="720" w:hanging="720"/>
        <w:jc w:val="right"/>
        <w:rPr>
          <w:i/>
        </w:rPr>
      </w:pPr>
      <w:r w:rsidRPr="00AA4BCA">
        <w:t xml:space="preserve">Bid No.: </w:t>
      </w:r>
      <w:r w:rsidRPr="00AA4BCA">
        <w:rPr>
          <w:i/>
        </w:rPr>
        <w:t>[</w:t>
      </w:r>
      <w:r w:rsidR="00F74E40" w:rsidRPr="00AA4BCA">
        <w:rPr>
          <w:i/>
        </w:rPr>
        <w:t>insert bid No</w:t>
      </w:r>
      <w:r w:rsidRPr="00AA4BCA">
        <w:rPr>
          <w:i/>
        </w:rPr>
        <w:t>]</w:t>
      </w:r>
    </w:p>
    <w:p w14:paraId="45050D6B" w14:textId="77777777" w:rsidR="002C3429" w:rsidRPr="00AA4BCA" w:rsidRDefault="002C3429" w:rsidP="002C3429">
      <w:pPr>
        <w:tabs>
          <w:tab w:val="right" w:pos="9360"/>
        </w:tabs>
        <w:ind w:left="720" w:hanging="720"/>
        <w:jc w:val="right"/>
      </w:pPr>
      <w:r w:rsidRPr="00AA4BCA">
        <w:t xml:space="preserve">Alternative No.: </w:t>
      </w:r>
      <w:r w:rsidRPr="00AA4BCA">
        <w:rPr>
          <w:i/>
          <w:iCs/>
        </w:rPr>
        <w:t>[insert identification No if this is a Bid for an alternative]</w:t>
      </w:r>
    </w:p>
    <w:p w14:paraId="6DE0A227" w14:textId="77777777" w:rsidR="002C3429" w:rsidRPr="00AA4BCA" w:rsidRDefault="002C3429" w:rsidP="002C3429">
      <w:pPr>
        <w:tabs>
          <w:tab w:val="right" w:pos="9360"/>
        </w:tabs>
        <w:ind w:left="720" w:hanging="720"/>
        <w:jc w:val="right"/>
        <w:rPr>
          <w:sz w:val="28"/>
        </w:rPr>
      </w:pPr>
    </w:p>
    <w:p w14:paraId="5DB99BAA" w14:textId="77777777" w:rsidR="002C3429" w:rsidRPr="00AA4BCA" w:rsidRDefault="002C3429" w:rsidP="002C3429"/>
    <w:p w14:paraId="3495BF5F" w14:textId="386F888A" w:rsidR="002C3429" w:rsidRPr="00AA4BCA" w:rsidRDefault="002C3429" w:rsidP="002C3429">
      <w:pPr>
        <w:spacing w:after="200"/>
        <w:rPr>
          <w:b/>
        </w:rPr>
      </w:pPr>
      <w:r w:rsidRPr="00AA4BCA">
        <w:t xml:space="preserve">To: </w:t>
      </w:r>
      <w:r w:rsidR="00D75669" w:rsidRPr="00AA4BCA">
        <w:rPr>
          <w:iCs/>
        </w:rPr>
        <w:t xml:space="preserve"> </w:t>
      </w:r>
      <w:r w:rsidR="00D75669" w:rsidRPr="00AA4BCA">
        <w:rPr>
          <w:iCs/>
          <w:lang w:val="sr-Latn-CS"/>
        </w:rPr>
        <w:t>Ministry for Public Investment</w:t>
      </w:r>
      <w:r w:rsidR="00F74E40" w:rsidRPr="00AA4BCA">
        <w:rPr>
          <w:iCs/>
        </w:rPr>
        <w:t>, Republic of Serbia</w:t>
      </w:r>
    </w:p>
    <w:p w14:paraId="6FDB6797" w14:textId="77777777" w:rsidR="002C3429" w:rsidRPr="00AA4BCA" w:rsidRDefault="002C3429" w:rsidP="002C3429">
      <w:pPr>
        <w:spacing w:after="200"/>
      </w:pPr>
      <w:r w:rsidRPr="00AA4BCA">
        <w:t xml:space="preserve">We, the undersigned, declare that: </w:t>
      </w:r>
    </w:p>
    <w:p w14:paraId="4F220204" w14:textId="77777777" w:rsidR="002C3429" w:rsidRPr="00AA4BCA" w:rsidRDefault="002C3429" w:rsidP="002C3429">
      <w:pPr>
        <w:pStyle w:val="NormalWeb"/>
        <w:spacing w:before="0" w:beforeAutospacing="0" w:after="200" w:afterAutospacing="0"/>
        <w:jc w:val="both"/>
        <w:rPr>
          <w:rFonts w:ascii="Times New Roman" w:hAnsi="Times New Roman" w:cs="Times New Roman"/>
          <w:szCs w:val="20"/>
        </w:rPr>
      </w:pPr>
      <w:r w:rsidRPr="00AA4BCA">
        <w:rPr>
          <w:rFonts w:ascii="Times New Roman" w:hAnsi="Times New Roman" w:cs="Times New Roman"/>
          <w:szCs w:val="20"/>
        </w:rPr>
        <w:t>We understand that, according to your conditions, Bids must be supported by a Bid-Securing Declaration.</w:t>
      </w:r>
    </w:p>
    <w:p w14:paraId="66B43E86" w14:textId="52B37F67" w:rsidR="002C3429" w:rsidRPr="00AA4BCA" w:rsidRDefault="002C3429" w:rsidP="002C3429">
      <w:pPr>
        <w:pStyle w:val="NormalWeb"/>
        <w:spacing w:before="0" w:beforeAutospacing="0" w:after="200" w:afterAutospacing="0"/>
        <w:jc w:val="both"/>
        <w:rPr>
          <w:rFonts w:ascii="Times New Roman" w:hAnsi="Times New Roman" w:cs="Times New Roman"/>
          <w:szCs w:val="20"/>
        </w:rPr>
      </w:pPr>
      <w:r w:rsidRPr="00AA4BCA">
        <w:rPr>
          <w:rFonts w:ascii="Times New Roman" w:hAnsi="Times New Roman" w:cs="Times New Roman"/>
          <w:szCs w:val="20"/>
        </w:rPr>
        <w:t xml:space="preserve">We accept that </w:t>
      </w:r>
      <w:r w:rsidRPr="00AA4BCA">
        <w:rPr>
          <w:rFonts w:ascii="Times New Roman" w:hAnsi="Times New Roman" w:cs="Times New Roman"/>
        </w:rPr>
        <w:t xml:space="preserve">we will automatically be suspended from being eligible for </w:t>
      </w:r>
      <w:r w:rsidRPr="00AA4BCA">
        <w:rPr>
          <w:rFonts w:ascii="Times New Roman" w:hAnsi="Times New Roman"/>
          <w:iCs/>
        </w:rPr>
        <w:t xml:space="preserve">bidding </w:t>
      </w:r>
      <w:r w:rsidRPr="00AA4BCA">
        <w:rPr>
          <w:rFonts w:ascii="Times New Roman" w:hAnsi="Times New Roman"/>
          <w:iCs/>
          <w:color w:val="000000" w:themeColor="text1"/>
        </w:rPr>
        <w:t>or submitting proposals</w:t>
      </w:r>
      <w:r w:rsidRPr="00AA4BCA">
        <w:rPr>
          <w:rFonts w:ascii="Times New Roman" w:hAnsi="Times New Roman" w:cs="Times New Roman"/>
        </w:rPr>
        <w:t xml:space="preserve"> in any contract with the Purchaser for the period of time of </w:t>
      </w:r>
      <w:r w:rsidR="00F74E40" w:rsidRPr="00AA4BCA">
        <w:rPr>
          <w:rFonts w:ascii="Times New Roman" w:hAnsi="Times New Roman" w:cs="Times New Roman"/>
          <w:iCs/>
          <w:szCs w:val="20"/>
        </w:rPr>
        <w:t>one year</w:t>
      </w:r>
      <w:r w:rsidRPr="00AA4BCA">
        <w:rPr>
          <w:rFonts w:ascii="Times New Roman" w:hAnsi="Times New Roman" w:cs="Times New Roman"/>
        </w:rPr>
        <w:t xml:space="preserve"> starting on </w:t>
      </w:r>
      <w:r w:rsidR="00F74E40" w:rsidRPr="00AA4BCA">
        <w:rPr>
          <w:rFonts w:ascii="Times New Roman" w:hAnsi="Times New Roman" w:cs="Times New Roman"/>
          <w:iCs/>
          <w:szCs w:val="20"/>
        </w:rPr>
        <w:t>the date of t</w:t>
      </w:r>
      <w:r w:rsidR="0031044F" w:rsidRPr="00AA4BCA">
        <w:rPr>
          <w:rFonts w:ascii="Times New Roman" w:hAnsi="Times New Roman" w:cs="Times New Roman"/>
          <w:iCs/>
          <w:szCs w:val="20"/>
        </w:rPr>
        <w:t>he breach</w:t>
      </w:r>
      <w:r w:rsidRPr="00AA4BCA">
        <w:rPr>
          <w:rFonts w:ascii="Times New Roman" w:hAnsi="Times New Roman" w:cs="Times New Roman"/>
          <w:i/>
          <w:szCs w:val="20"/>
        </w:rPr>
        <w:t>,</w:t>
      </w:r>
      <w:r w:rsidRPr="00AA4BCA">
        <w:rPr>
          <w:rFonts w:ascii="Times New Roman" w:hAnsi="Times New Roman" w:cs="Times New Roman"/>
          <w:szCs w:val="20"/>
        </w:rPr>
        <w:t xml:space="preserve"> if we are in breach of our obligation(s) under the Bid conditions, because we:</w:t>
      </w:r>
    </w:p>
    <w:p w14:paraId="2BCF8A2D" w14:textId="77777777" w:rsidR="002C3429" w:rsidRPr="00AA4BCA" w:rsidRDefault="002C3429" w:rsidP="002C3429">
      <w:pPr>
        <w:pStyle w:val="NormalWeb"/>
        <w:spacing w:before="0" w:beforeAutospacing="0" w:after="200" w:afterAutospacing="0"/>
        <w:ind w:left="720" w:hanging="720"/>
        <w:jc w:val="both"/>
        <w:rPr>
          <w:rFonts w:ascii="Times New Roman" w:hAnsi="Times New Roman" w:cs="Times New Roman"/>
          <w:szCs w:val="20"/>
        </w:rPr>
      </w:pPr>
      <w:r w:rsidRPr="00AA4BCA">
        <w:rPr>
          <w:rFonts w:ascii="Times New Roman" w:hAnsi="Times New Roman" w:cs="Times New Roman"/>
          <w:szCs w:val="20"/>
        </w:rPr>
        <w:t xml:space="preserve">(a) </w:t>
      </w:r>
      <w:r w:rsidRPr="00AA4BCA">
        <w:rPr>
          <w:rFonts w:ascii="Times New Roman" w:hAnsi="Times New Roman" w:cs="Times New Roman"/>
          <w:szCs w:val="20"/>
        </w:rPr>
        <w:tab/>
        <w:t>have withdrawn our Bid during the period of Bid validity specified in the Letter of Bid; or</w:t>
      </w:r>
    </w:p>
    <w:p w14:paraId="53F49E9D" w14:textId="77777777" w:rsidR="002C3429" w:rsidRPr="00AA4BCA" w:rsidRDefault="002C3429" w:rsidP="002C3429">
      <w:pPr>
        <w:pStyle w:val="NormalWeb"/>
        <w:spacing w:before="0" w:beforeAutospacing="0" w:after="200" w:afterAutospacing="0"/>
        <w:ind w:left="720" w:hanging="720"/>
        <w:jc w:val="both"/>
        <w:rPr>
          <w:rFonts w:ascii="Times New Roman" w:hAnsi="Times New Roman" w:cs="Times New Roman"/>
          <w:szCs w:val="20"/>
        </w:rPr>
      </w:pPr>
      <w:r w:rsidRPr="00AA4BCA">
        <w:rPr>
          <w:rFonts w:ascii="Times New Roman" w:hAnsi="Times New Roman" w:cs="Times New Roman"/>
          <w:szCs w:val="20"/>
        </w:rPr>
        <w:t xml:space="preserve">(b) </w:t>
      </w:r>
      <w:r w:rsidRPr="00AA4BCA">
        <w:rPr>
          <w:rFonts w:ascii="Times New Roman" w:hAnsi="Times New Roman" w:cs="Times New Roman"/>
          <w:szCs w:val="20"/>
        </w:rPr>
        <w:tab/>
        <w:t>having been notified of the acceptance of our Bid by the Purchaser during the period of Bid validity, (i) fail or refuse to sign the Contract; or (ii) fail or refuse to furnish the Performance Security, if required, in accordance with the ITB.</w:t>
      </w:r>
    </w:p>
    <w:p w14:paraId="6A75C4B3" w14:textId="77777777" w:rsidR="002C3429" w:rsidRPr="00AA4BCA" w:rsidRDefault="002C3429" w:rsidP="002C3429">
      <w:pPr>
        <w:pStyle w:val="NormalWeb"/>
        <w:spacing w:before="0" w:beforeAutospacing="0" w:after="200" w:afterAutospacing="0"/>
        <w:jc w:val="both"/>
        <w:rPr>
          <w:rFonts w:ascii="Times New Roman" w:hAnsi="Times New Roman" w:cs="Times New Roman"/>
          <w:szCs w:val="20"/>
        </w:rPr>
      </w:pPr>
      <w:r w:rsidRPr="00AA4BCA">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4307F4CC" w14:textId="77777777" w:rsidR="002C3429" w:rsidRPr="00AA4BCA" w:rsidRDefault="002C3429" w:rsidP="002C3429">
      <w:pPr>
        <w:tabs>
          <w:tab w:val="left" w:pos="6120"/>
        </w:tabs>
        <w:spacing w:after="200"/>
        <w:rPr>
          <w:iCs/>
        </w:rPr>
      </w:pPr>
      <w:r w:rsidRPr="00AA4BCA">
        <w:rPr>
          <w:iCs/>
        </w:rPr>
        <w:t>Name of the Bidder</w:t>
      </w:r>
      <w:r w:rsidRPr="00AA4BCA">
        <w:rPr>
          <w:b/>
          <w:bCs/>
          <w:iCs/>
        </w:rPr>
        <w:t>*</w:t>
      </w:r>
      <w:r w:rsidRPr="00AA4BCA">
        <w:rPr>
          <w:iCs/>
          <w:u w:val="single"/>
        </w:rPr>
        <w:tab/>
      </w:r>
    </w:p>
    <w:p w14:paraId="234713EC" w14:textId="77777777" w:rsidR="002C3429" w:rsidRPr="00AA4BCA" w:rsidRDefault="002C3429" w:rsidP="002C3429">
      <w:pPr>
        <w:tabs>
          <w:tab w:val="right" w:pos="9000"/>
        </w:tabs>
        <w:spacing w:after="200"/>
        <w:rPr>
          <w:iCs/>
          <w:u w:val="single"/>
        </w:rPr>
      </w:pPr>
      <w:r w:rsidRPr="00AA4BCA">
        <w:rPr>
          <w:iCs/>
        </w:rPr>
        <w:t>Name of the person duly authorized to sign the Bid on behalf of the Bidder</w:t>
      </w:r>
      <w:r w:rsidRPr="00AA4BCA">
        <w:rPr>
          <w:b/>
          <w:bCs/>
          <w:iCs/>
        </w:rPr>
        <w:t>**</w:t>
      </w:r>
      <w:r w:rsidRPr="00AA4BCA">
        <w:rPr>
          <w:iCs/>
          <w:u w:val="single"/>
        </w:rPr>
        <w:tab/>
      </w:r>
      <w:r w:rsidRPr="00AA4BCA">
        <w:rPr>
          <w:iCs/>
        </w:rPr>
        <w:t>_______</w:t>
      </w:r>
    </w:p>
    <w:p w14:paraId="78D40817" w14:textId="77777777" w:rsidR="002C3429" w:rsidRPr="00AA4BCA" w:rsidRDefault="002C3429" w:rsidP="002C3429">
      <w:pPr>
        <w:tabs>
          <w:tab w:val="right" w:pos="9000"/>
        </w:tabs>
        <w:spacing w:after="200"/>
        <w:rPr>
          <w:iCs/>
        </w:rPr>
      </w:pPr>
      <w:r w:rsidRPr="00AA4BCA">
        <w:rPr>
          <w:iCs/>
        </w:rPr>
        <w:t>Title of the person signing the Bid</w:t>
      </w:r>
      <w:r w:rsidRPr="00AA4BCA">
        <w:rPr>
          <w:iCs/>
          <w:u w:val="single"/>
        </w:rPr>
        <w:tab/>
      </w:r>
      <w:r w:rsidRPr="00AA4BCA">
        <w:rPr>
          <w:iCs/>
        </w:rPr>
        <w:t>______________________</w:t>
      </w:r>
    </w:p>
    <w:p w14:paraId="794765DE" w14:textId="77777777" w:rsidR="002C3429" w:rsidRPr="00AA4BCA" w:rsidRDefault="002C3429" w:rsidP="002C3429">
      <w:pPr>
        <w:tabs>
          <w:tab w:val="right" w:pos="9000"/>
        </w:tabs>
        <w:spacing w:after="200"/>
        <w:rPr>
          <w:iCs/>
        </w:rPr>
      </w:pPr>
      <w:r w:rsidRPr="00AA4BCA">
        <w:rPr>
          <w:iCs/>
        </w:rPr>
        <w:t>Signature of the person named above</w:t>
      </w:r>
      <w:r w:rsidRPr="00AA4BCA">
        <w:rPr>
          <w:iCs/>
          <w:u w:val="single"/>
        </w:rPr>
        <w:tab/>
      </w:r>
      <w:r w:rsidRPr="00AA4BCA">
        <w:rPr>
          <w:iCs/>
        </w:rPr>
        <w:t>______________________</w:t>
      </w:r>
    </w:p>
    <w:p w14:paraId="431BFE3E" w14:textId="77777777" w:rsidR="002C3429" w:rsidRPr="00AA4BCA" w:rsidRDefault="002C3429" w:rsidP="002C3429">
      <w:pPr>
        <w:tabs>
          <w:tab w:val="left" w:pos="6120"/>
        </w:tabs>
        <w:spacing w:after="200"/>
        <w:rPr>
          <w:iCs/>
        </w:rPr>
      </w:pPr>
    </w:p>
    <w:p w14:paraId="23F56F76" w14:textId="77777777" w:rsidR="002C3429" w:rsidRPr="00AA4BCA" w:rsidRDefault="002C3429" w:rsidP="002C3429">
      <w:pPr>
        <w:tabs>
          <w:tab w:val="left" w:pos="6120"/>
        </w:tabs>
        <w:spacing w:after="200"/>
        <w:rPr>
          <w:iCs/>
        </w:rPr>
      </w:pPr>
      <w:r w:rsidRPr="00AA4BCA">
        <w:rPr>
          <w:iCs/>
        </w:rPr>
        <w:t>Date signed ________________________________ day of ___________________, _____</w:t>
      </w:r>
    </w:p>
    <w:p w14:paraId="19C1BAAA" w14:textId="77777777" w:rsidR="002C3429" w:rsidRPr="00AA4BCA" w:rsidRDefault="002C3429" w:rsidP="002C3429">
      <w:pPr>
        <w:tabs>
          <w:tab w:val="left" w:pos="6120"/>
        </w:tabs>
        <w:spacing w:after="200"/>
        <w:rPr>
          <w:iCs/>
          <w:sz w:val="20"/>
        </w:rPr>
      </w:pPr>
      <w:r w:rsidRPr="00AA4BCA">
        <w:rPr>
          <w:b/>
          <w:bCs/>
          <w:iCs/>
          <w:sz w:val="20"/>
        </w:rPr>
        <w:t>*</w:t>
      </w:r>
      <w:r w:rsidRPr="00AA4BCA">
        <w:rPr>
          <w:iCs/>
          <w:sz w:val="20"/>
        </w:rPr>
        <w:t>: In the case of the Bid submitted by joint venture specify the name of the Joint Venture as Bidder</w:t>
      </w:r>
    </w:p>
    <w:p w14:paraId="3822D976" w14:textId="77777777" w:rsidR="002C3429" w:rsidRPr="00AA4BCA" w:rsidRDefault="002C3429" w:rsidP="002C3429">
      <w:pPr>
        <w:tabs>
          <w:tab w:val="right" w:pos="9000"/>
        </w:tabs>
        <w:suppressAutoHyphens/>
        <w:rPr>
          <w:bCs/>
          <w:iCs/>
          <w:sz w:val="20"/>
        </w:rPr>
      </w:pPr>
      <w:r w:rsidRPr="00AA4BCA">
        <w:rPr>
          <w:bCs/>
          <w:iCs/>
          <w:sz w:val="20"/>
        </w:rPr>
        <w:t>**: Person signing the Bid shall have the power of attorney given by the Bidder attached to the Bid</w:t>
      </w:r>
    </w:p>
    <w:p w14:paraId="2BFD4535" w14:textId="77777777" w:rsidR="002C3429" w:rsidRPr="00AA4BCA" w:rsidRDefault="002C3429" w:rsidP="002C3429">
      <w:pPr>
        <w:tabs>
          <w:tab w:val="right" w:pos="9000"/>
        </w:tabs>
        <w:suppressAutoHyphens/>
        <w:rPr>
          <w:bCs/>
          <w:iCs/>
          <w:sz w:val="20"/>
        </w:rPr>
      </w:pPr>
    </w:p>
    <w:p w14:paraId="2E54C4B7" w14:textId="77777777" w:rsidR="002C3429" w:rsidRPr="00AA4BCA" w:rsidRDefault="002C3429" w:rsidP="002C3429">
      <w:pPr>
        <w:tabs>
          <w:tab w:val="right" w:pos="9000"/>
        </w:tabs>
        <w:suppressAutoHyphens/>
        <w:rPr>
          <w:rFonts w:ascii="Arial" w:hAnsi="Arial"/>
          <w:i/>
          <w:iCs/>
          <w:spacing w:val="-2"/>
          <w:sz w:val="20"/>
        </w:rPr>
      </w:pPr>
      <w:r w:rsidRPr="00AA4BCA" w:rsidDel="00ED0C65">
        <w:rPr>
          <w:iCs/>
        </w:rPr>
        <w:t xml:space="preserve"> </w:t>
      </w:r>
      <w:r w:rsidRPr="00AA4BCA">
        <w:rPr>
          <w:i/>
          <w:iCs/>
          <w:sz w:val="20"/>
        </w:rPr>
        <w:t>[Note: In case of a Joint Venture, the Bid-Securing Declaration must be in the name of all members to the Joint Venture that submits the Bid.]</w:t>
      </w:r>
    </w:p>
    <w:p w14:paraId="050B7EBF" w14:textId="77777777" w:rsidR="002C3429" w:rsidRPr="00AA4BCA" w:rsidRDefault="002C3429" w:rsidP="002C3429"/>
    <w:p w14:paraId="59BECD14" w14:textId="250A05D5" w:rsidR="002C3429" w:rsidRPr="00AA4BCA" w:rsidRDefault="002C3429">
      <w:pPr>
        <w:rPr>
          <w:rFonts w:eastAsia="Calibri"/>
          <w:b/>
          <w:iCs/>
        </w:rPr>
      </w:pPr>
    </w:p>
    <w:p w14:paraId="7F45226B" w14:textId="4C2F9D9F" w:rsidR="00926EFF" w:rsidRPr="00AA4BCA" w:rsidRDefault="00926EFF" w:rsidP="00926EFF">
      <w:pPr>
        <w:spacing w:before="240" w:after="360"/>
        <w:jc w:val="center"/>
        <w:rPr>
          <w:rFonts w:eastAsia="Calibri"/>
          <w:sz w:val="32"/>
          <w:lang w:eastAsia="en-GB"/>
        </w:rPr>
      </w:pPr>
      <w:r w:rsidRPr="00AA4BCA">
        <w:rPr>
          <w:rFonts w:eastAsia="Calibri"/>
          <w:sz w:val="32"/>
          <w:lang w:eastAsia="en-GB"/>
        </w:rPr>
        <w:lastRenderedPageBreak/>
        <w:t>Form of</w:t>
      </w:r>
    </w:p>
    <w:p w14:paraId="1A4651B1" w14:textId="77777777" w:rsidR="00926EFF" w:rsidRPr="00AA4BCA" w:rsidRDefault="00926EFF" w:rsidP="008B5F72">
      <w:pPr>
        <w:pStyle w:val="HeadingForm"/>
        <w:rPr>
          <w:rFonts w:eastAsia="Calibri"/>
          <w:lang w:eastAsia="en-GB"/>
        </w:rPr>
      </w:pPr>
      <w:bookmarkStart w:id="152" w:name="_Hlk74057334"/>
      <w:bookmarkStart w:id="153" w:name="_Toc96343433"/>
      <w:r w:rsidRPr="00AA4BCA">
        <w:rPr>
          <w:rFonts w:eastAsia="Calibri"/>
          <w:lang w:eastAsia="en-GB"/>
        </w:rPr>
        <w:t>Declaration of Fulfilment of Criteria for Qualitative Selection of Economic Operator</w:t>
      </w:r>
      <w:r w:rsidRPr="00AA4BCA">
        <w:rPr>
          <w:rFonts w:cstheme="minorHAnsi"/>
        </w:rPr>
        <w:t xml:space="preserve"> </w:t>
      </w:r>
      <w:bookmarkEnd w:id="152"/>
      <w:r w:rsidRPr="00AA4BCA">
        <w:rPr>
          <w:rFonts w:eastAsia="Calibri"/>
          <w:lang w:eastAsia="en-GB"/>
        </w:rPr>
        <w:t>(DFC)</w:t>
      </w:r>
      <w:r w:rsidRPr="00AA4BCA">
        <w:rPr>
          <w:rStyle w:val="FootnoteReference"/>
          <w:rFonts w:eastAsia="Calibri"/>
          <w:sz w:val="32"/>
          <w:lang w:eastAsia="en-GB"/>
        </w:rPr>
        <w:footnoteReference w:id="11"/>
      </w:r>
      <w:bookmarkEnd w:id="153"/>
    </w:p>
    <w:p w14:paraId="16B8BFA8" w14:textId="77777777" w:rsidR="00926EFF" w:rsidRPr="00AA4BCA" w:rsidRDefault="00926EFF" w:rsidP="00926EFF">
      <w:pPr>
        <w:keepNext/>
        <w:spacing w:before="240" w:after="240"/>
        <w:jc w:val="center"/>
        <w:rPr>
          <w:rFonts w:eastAsia="Calibri"/>
          <w:sz w:val="28"/>
          <w:lang w:eastAsia="en-GB"/>
        </w:rPr>
      </w:pPr>
      <w:r w:rsidRPr="00AA4BCA">
        <w:rPr>
          <w:rFonts w:eastAsia="Calibri"/>
          <w:sz w:val="28"/>
          <w:lang w:eastAsia="en-GB"/>
        </w:rPr>
        <w:t xml:space="preserve">Part I: </w:t>
      </w:r>
      <w:bookmarkStart w:id="154" w:name="_Hlk527705326"/>
      <w:r w:rsidRPr="00AA4BCA">
        <w:rPr>
          <w:rFonts w:eastAsia="Calibri"/>
          <w:sz w:val="28"/>
          <w:lang w:eastAsia="en-GB"/>
        </w:rPr>
        <w:t>Information concerning the procurement procedure and the contracting authority/entity (Purchaser)</w:t>
      </w:r>
    </w:p>
    <w:bookmarkEnd w:id="1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blLook w:val="04A0" w:firstRow="1" w:lastRow="0" w:firstColumn="1" w:lastColumn="0" w:noHBand="0" w:noVBand="1"/>
      </w:tblPr>
      <w:tblGrid>
        <w:gridCol w:w="4644"/>
        <w:gridCol w:w="4645"/>
      </w:tblGrid>
      <w:tr w:rsidR="00926EFF" w:rsidRPr="00AA4BCA" w14:paraId="54BABDD2" w14:textId="77777777" w:rsidTr="0038283A">
        <w:tc>
          <w:tcPr>
            <w:tcW w:w="9289" w:type="dxa"/>
            <w:gridSpan w:val="2"/>
            <w:shd w:val="clear" w:color="auto" w:fill="A5A5A5"/>
          </w:tcPr>
          <w:p w14:paraId="489D4707" w14:textId="77777777" w:rsidR="00926EFF" w:rsidRPr="00AA4BCA" w:rsidRDefault="00926EFF" w:rsidP="0038283A">
            <w:pPr>
              <w:keepNext/>
              <w:spacing w:before="120" w:after="120"/>
              <w:jc w:val="center"/>
              <w:rPr>
                <w:rFonts w:eastAsia="Calibri"/>
                <w:lang w:eastAsia="en-GB"/>
              </w:rPr>
            </w:pPr>
          </w:p>
        </w:tc>
      </w:tr>
      <w:tr w:rsidR="00926EFF" w:rsidRPr="00AA4BCA" w14:paraId="47A9442C" w14:textId="77777777" w:rsidTr="0038283A">
        <w:tblPrEx>
          <w:shd w:val="clear" w:color="auto" w:fill="auto"/>
        </w:tblPrEx>
        <w:trPr>
          <w:trHeight w:val="349"/>
        </w:trPr>
        <w:tc>
          <w:tcPr>
            <w:tcW w:w="4644" w:type="dxa"/>
            <w:shd w:val="clear" w:color="auto" w:fill="D5DCE4"/>
          </w:tcPr>
          <w:p w14:paraId="1B10F8CF" w14:textId="77777777" w:rsidR="00926EFF" w:rsidRPr="00AA4BCA" w:rsidRDefault="00926EFF" w:rsidP="0038283A">
            <w:pPr>
              <w:spacing w:after="120"/>
              <w:jc w:val="both"/>
              <w:rPr>
                <w:rFonts w:eastAsia="Calibri"/>
                <w:lang w:eastAsia="en-GB"/>
              </w:rPr>
            </w:pPr>
            <w:r w:rsidRPr="00AA4BCA">
              <w:rPr>
                <w:rFonts w:eastAsia="Calibri"/>
                <w:lang w:eastAsia="en-GB"/>
              </w:rPr>
              <w:t>Contracting authority/entity</w:t>
            </w:r>
          </w:p>
        </w:tc>
        <w:tc>
          <w:tcPr>
            <w:tcW w:w="4645" w:type="dxa"/>
            <w:shd w:val="clear" w:color="auto" w:fill="D5DCE4"/>
          </w:tcPr>
          <w:p w14:paraId="7525D6AB"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0E19683E" w14:textId="77777777" w:rsidTr="0038283A">
        <w:tblPrEx>
          <w:shd w:val="clear" w:color="auto" w:fill="auto"/>
        </w:tblPrEx>
        <w:trPr>
          <w:trHeight w:val="349"/>
        </w:trPr>
        <w:tc>
          <w:tcPr>
            <w:tcW w:w="4644" w:type="dxa"/>
            <w:shd w:val="clear" w:color="auto" w:fill="auto"/>
          </w:tcPr>
          <w:p w14:paraId="43A9351C" w14:textId="77777777" w:rsidR="00926EFF" w:rsidRPr="00AA4BCA" w:rsidRDefault="00926EFF" w:rsidP="0038283A">
            <w:pPr>
              <w:spacing w:after="120"/>
              <w:jc w:val="both"/>
              <w:rPr>
                <w:rFonts w:eastAsia="Calibri"/>
                <w:lang w:eastAsia="en-GB"/>
              </w:rPr>
            </w:pPr>
            <w:r w:rsidRPr="00AA4BCA">
              <w:rPr>
                <w:rFonts w:eastAsia="Calibri"/>
                <w:lang w:eastAsia="en-GB"/>
              </w:rPr>
              <w:t xml:space="preserve">Name: </w:t>
            </w:r>
          </w:p>
        </w:tc>
        <w:tc>
          <w:tcPr>
            <w:tcW w:w="4645" w:type="dxa"/>
            <w:shd w:val="clear" w:color="auto" w:fill="auto"/>
          </w:tcPr>
          <w:p w14:paraId="4D6746F1" w14:textId="7241CB90" w:rsidR="00926EFF" w:rsidRPr="00AA4BCA" w:rsidRDefault="00926EFF" w:rsidP="0038283A">
            <w:pPr>
              <w:spacing w:after="120"/>
              <w:jc w:val="both"/>
              <w:rPr>
                <w:rFonts w:eastAsia="Calibri"/>
                <w:lang w:eastAsia="en-GB"/>
              </w:rPr>
            </w:pPr>
            <w:r w:rsidRPr="00AA4BCA">
              <w:rPr>
                <w:rFonts w:eastAsia="Calibri"/>
                <w:lang w:eastAsia="en-GB"/>
              </w:rPr>
              <w:t>[</w:t>
            </w:r>
            <w:r w:rsidR="004E6E46" w:rsidRPr="00AA4BCA">
              <w:rPr>
                <w:rFonts w:eastAsia="Calibri"/>
                <w:lang w:eastAsia="en-GB"/>
              </w:rPr>
              <w:t xml:space="preserve"> Ministry for Public Investment</w:t>
            </w:r>
            <w:r w:rsidRPr="00AA4BCA">
              <w:rPr>
                <w:rFonts w:eastAsia="Calibri"/>
                <w:lang w:eastAsia="en-GB"/>
              </w:rPr>
              <w:t>, Republic of Serbia]</w:t>
            </w:r>
          </w:p>
        </w:tc>
      </w:tr>
      <w:tr w:rsidR="00926EFF" w:rsidRPr="00AA4BCA" w14:paraId="32A23E56" w14:textId="77777777" w:rsidTr="0038283A">
        <w:tblPrEx>
          <w:shd w:val="clear" w:color="auto" w:fill="auto"/>
        </w:tblPrEx>
        <w:trPr>
          <w:trHeight w:val="485"/>
        </w:trPr>
        <w:tc>
          <w:tcPr>
            <w:tcW w:w="4644" w:type="dxa"/>
            <w:shd w:val="clear" w:color="auto" w:fill="D5DCE4"/>
          </w:tcPr>
          <w:p w14:paraId="7FC0BA15" w14:textId="77777777" w:rsidR="00926EFF" w:rsidRPr="00AA4BCA" w:rsidRDefault="00926EFF" w:rsidP="0038283A">
            <w:pPr>
              <w:spacing w:after="120"/>
              <w:jc w:val="both"/>
              <w:rPr>
                <w:rFonts w:eastAsia="Calibri"/>
                <w:lang w:eastAsia="en-GB"/>
              </w:rPr>
            </w:pPr>
            <w:r w:rsidRPr="00AA4BCA">
              <w:rPr>
                <w:rFonts w:eastAsia="Calibri"/>
                <w:lang w:eastAsia="en-GB"/>
              </w:rPr>
              <w:t>Subject matter of procurement</w:t>
            </w:r>
          </w:p>
        </w:tc>
        <w:tc>
          <w:tcPr>
            <w:tcW w:w="4645" w:type="dxa"/>
            <w:shd w:val="clear" w:color="auto" w:fill="D5DCE4"/>
          </w:tcPr>
          <w:p w14:paraId="1FAFB43D"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54040515" w14:textId="77777777" w:rsidTr="0038283A">
        <w:tblPrEx>
          <w:shd w:val="clear" w:color="auto" w:fill="auto"/>
        </w:tblPrEx>
        <w:trPr>
          <w:trHeight w:val="484"/>
        </w:trPr>
        <w:tc>
          <w:tcPr>
            <w:tcW w:w="4644" w:type="dxa"/>
            <w:shd w:val="clear" w:color="auto" w:fill="auto"/>
          </w:tcPr>
          <w:p w14:paraId="153E293C" w14:textId="77777777" w:rsidR="00926EFF" w:rsidRPr="00AA4BCA" w:rsidRDefault="00926EFF" w:rsidP="0038283A">
            <w:pPr>
              <w:spacing w:after="120"/>
              <w:jc w:val="both"/>
              <w:rPr>
                <w:rFonts w:eastAsia="Calibri"/>
                <w:sz w:val="22"/>
                <w:lang w:eastAsia="en-GB"/>
              </w:rPr>
            </w:pPr>
            <w:r w:rsidRPr="00AA4BCA">
              <w:rPr>
                <w:rFonts w:eastAsia="Calibri"/>
                <w:lang w:eastAsia="en-GB"/>
              </w:rPr>
              <w:t xml:space="preserve">Title or short description of procurement: </w:t>
            </w:r>
          </w:p>
        </w:tc>
        <w:tc>
          <w:tcPr>
            <w:tcW w:w="4645" w:type="dxa"/>
            <w:shd w:val="clear" w:color="auto" w:fill="auto"/>
          </w:tcPr>
          <w:p w14:paraId="0CC09AEC" w14:textId="2FD30F90" w:rsidR="00926EFF" w:rsidRPr="00AA4BCA" w:rsidRDefault="00926EFF" w:rsidP="0038283A">
            <w:pPr>
              <w:spacing w:after="120"/>
              <w:jc w:val="both"/>
              <w:rPr>
                <w:rFonts w:eastAsia="Calibri"/>
                <w:lang w:eastAsia="en-GB"/>
              </w:rPr>
            </w:pPr>
            <w:r w:rsidRPr="00AA4BCA">
              <w:rPr>
                <w:rFonts w:eastAsia="Calibri"/>
                <w:lang w:eastAsia="en-GB"/>
              </w:rPr>
              <w:t xml:space="preserve">[Procurement of </w:t>
            </w:r>
            <w:r w:rsidR="00B13DB7" w:rsidRPr="00AA4BCA">
              <w:rPr>
                <w:rFonts w:eastAsia="Calibri"/>
                <w:lang w:eastAsia="en-GB"/>
              </w:rPr>
              <w:t xml:space="preserve">Furniture and IT </w:t>
            </w:r>
            <w:r w:rsidRPr="00AA4BCA">
              <w:rPr>
                <w:rFonts w:eastAsia="Calibri"/>
                <w:lang w:eastAsia="en-GB"/>
              </w:rPr>
              <w:t>Equipment for BioSense Institute in Novi Sad, Serbia]</w:t>
            </w:r>
          </w:p>
        </w:tc>
      </w:tr>
      <w:tr w:rsidR="00926EFF" w:rsidRPr="00AA4BCA" w14:paraId="1CB950BA" w14:textId="77777777" w:rsidTr="0038283A">
        <w:tblPrEx>
          <w:shd w:val="clear" w:color="auto" w:fill="auto"/>
        </w:tblPrEx>
        <w:trPr>
          <w:trHeight w:val="484"/>
        </w:trPr>
        <w:tc>
          <w:tcPr>
            <w:tcW w:w="4644" w:type="dxa"/>
            <w:shd w:val="clear" w:color="auto" w:fill="auto"/>
          </w:tcPr>
          <w:p w14:paraId="3943DD0E" w14:textId="77777777" w:rsidR="00926EFF" w:rsidRPr="00AA4BCA" w:rsidRDefault="00926EFF" w:rsidP="0038283A">
            <w:pPr>
              <w:spacing w:after="120"/>
              <w:jc w:val="both"/>
              <w:rPr>
                <w:rFonts w:eastAsia="Calibri"/>
                <w:lang w:eastAsia="en-GB"/>
              </w:rPr>
            </w:pPr>
            <w:r w:rsidRPr="00AA4BCA">
              <w:rPr>
                <w:rFonts w:eastAsia="Calibri"/>
                <w:lang w:eastAsia="en-GB"/>
              </w:rPr>
              <w:t xml:space="preserve">File reference number attributed by contracting authority/entity (if applicable): </w:t>
            </w:r>
          </w:p>
        </w:tc>
        <w:tc>
          <w:tcPr>
            <w:tcW w:w="4645" w:type="dxa"/>
            <w:shd w:val="clear" w:color="auto" w:fill="auto"/>
          </w:tcPr>
          <w:p w14:paraId="7B844789" w14:textId="37A36226" w:rsidR="00926EFF" w:rsidRPr="00AA4BCA" w:rsidRDefault="00926EFF" w:rsidP="0038283A">
            <w:pPr>
              <w:spacing w:after="120"/>
              <w:jc w:val="both"/>
              <w:rPr>
                <w:rFonts w:eastAsia="Calibri"/>
                <w:lang w:eastAsia="en-GB"/>
              </w:rPr>
            </w:pPr>
            <w:r w:rsidRPr="00AA4BCA">
              <w:rPr>
                <w:rFonts w:eastAsia="Calibri"/>
                <w:lang w:eastAsia="en-GB"/>
              </w:rPr>
              <w:t>[IOP/</w:t>
            </w:r>
            <w:r w:rsidR="00D026FF" w:rsidRPr="00AA4BCA">
              <w:rPr>
                <w:rFonts w:eastAsia="Calibri"/>
                <w:lang w:eastAsia="en-GB"/>
              </w:rPr>
              <w:t>72-202</w:t>
            </w:r>
            <w:r w:rsidR="00322487" w:rsidRPr="00AA4BCA">
              <w:rPr>
                <w:rFonts w:eastAsia="Calibri"/>
                <w:lang w:eastAsia="en-GB"/>
              </w:rPr>
              <w:t>4</w:t>
            </w:r>
            <w:r w:rsidRPr="00AA4BCA">
              <w:rPr>
                <w:rFonts w:eastAsia="Calibri"/>
                <w:lang w:eastAsia="en-GB"/>
              </w:rPr>
              <w:t>/RD]</w:t>
            </w:r>
          </w:p>
        </w:tc>
      </w:tr>
    </w:tbl>
    <w:p w14:paraId="0C5AB016" w14:textId="77777777" w:rsidR="00926EFF" w:rsidRPr="00AA4BCA" w:rsidRDefault="00926EFF" w:rsidP="00926EFF">
      <w:pPr>
        <w:keepNext/>
        <w:spacing w:before="240" w:after="240"/>
        <w:jc w:val="center"/>
        <w:rPr>
          <w:rFonts w:eastAsia="Calibri"/>
          <w:sz w:val="28"/>
          <w:lang w:eastAsia="en-GB"/>
        </w:rPr>
      </w:pPr>
      <w:r w:rsidRPr="00AA4BCA">
        <w:rPr>
          <w:rFonts w:eastAsia="Calibri"/>
          <w:sz w:val="28"/>
          <w:lang w:eastAsia="en-GB"/>
        </w:rPr>
        <w:t>Part II: Information concerning the economic operator</w:t>
      </w:r>
    </w:p>
    <w:p w14:paraId="0E21FE88" w14:textId="77777777" w:rsidR="00926EFF" w:rsidRPr="00AA4BCA" w:rsidRDefault="00926EFF" w:rsidP="00926EFF">
      <w:pPr>
        <w:keepNext/>
        <w:spacing w:before="240" w:after="240"/>
        <w:jc w:val="center"/>
        <w:rPr>
          <w:rFonts w:eastAsia="Calibri"/>
          <w:lang w:eastAsia="en-GB"/>
        </w:rPr>
      </w:pPr>
      <w:r w:rsidRPr="00AA4BCA">
        <w:rPr>
          <w:rFonts w:eastAsia="Calibri"/>
          <w:lang w:eastAsia="en-GB"/>
        </w:rPr>
        <w:t>A: Information about the economic operator (Bidder – JV leader, JV member, Subcontractor)</w:t>
      </w:r>
    </w:p>
    <w:p w14:paraId="492E6645" w14:textId="77777777" w:rsidR="00926EFF" w:rsidRPr="00AA4BCA" w:rsidRDefault="00926EFF" w:rsidP="00926EFF">
      <w:pPr>
        <w:keepNext/>
        <w:spacing w:before="240" w:after="240"/>
        <w:jc w:val="center"/>
        <w:rPr>
          <w:rFonts w:eastAsia="Calibri"/>
          <w:lang w:eastAsia="en-GB"/>
        </w:rPr>
      </w:pPr>
      <w:r w:rsidRPr="00AA4BCA">
        <w:rPr>
          <w:rFonts w:eastAsia="Calibri"/>
          <w:lang w:eastAsia="en-GB"/>
        </w:rPr>
        <w:t>All information in this Part need to be entered by the economic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26EFF" w:rsidRPr="00AA4BCA" w14:paraId="70AB30D5" w14:textId="77777777" w:rsidTr="0038283A">
        <w:tc>
          <w:tcPr>
            <w:tcW w:w="4644" w:type="dxa"/>
            <w:shd w:val="clear" w:color="auto" w:fill="D5DCE4"/>
          </w:tcPr>
          <w:p w14:paraId="14164E1E" w14:textId="77777777" w:rsidR="00926EFF" w:rsidRPr="00AA4BCA" w:rsidRDefault="00926EFF" w:rsidP="0038283A">
            <w:pPr>
              <w:spacing w:after="120"/>
              <w:jc w:val="both"/>
              <w:rPr>
                <w:rFonts w:eastAsia="Calibri"/>
                <w:lang w:eastAsia="en-GB"/>
              </w:rPr>
            </w:pPr>
            <w:r w:rsidRPr="00AA4BCA">
              <w:rPr>
                <w:rFonts w:eastAsia="Calibri"/>
                <w:lang w:eastAsia="en-GB"/>
              </w:rPr>
              <w:t>Economic operator</w:t>
            </w:r>
          </w:p>
        </w:tc>
        <w:tc>
          <w:tcPr>
            <w:tcW w:w="4645" w:type="dxa"/>
            <w:shd w:val="clear" w:color="auto" w:fill="D5DCE4"/>
          </w:tcPr>
          <w:p w14:paraId="36BFA1B3"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5EF07FBD" w14:textId="77777777" w:rsidTr="0038283A">
        <w:tc>
          <w:tcPr>
            <w:tcW w:w="4644" w:type="dxa"/>
            <w:tcBorders>
              <w:bottom w:val="single" w:sz="4" w:space="0" w:color="auto"/>
            </w:tcBorders>
            <w:shd w:val="clear" w:color="auto" w:fill="auto"/>
          </w:tcPr>
          <w:p w14:paraId="727D4F4A" w14:textId="77777777" w:rsidR="00926EFF" w:rsidRPr="00AA4BCA" w:rsidRDefault="00926EFF" w:rsidP="0038283A">
            <w:pPr>
              <w:spacing w:after="120"/>
              <w:ind w:left="850" w:hanging="850"/>
              <w:jc w:val="both"/>
              <w:rPr>
                <w:rFonts w:eastAsia="Calibri"/>
                <w:lang w:eastAsia="en-GB"/>
              </w:rPr>
            </w:pPr>
            <w:r w:rsidRPr="00AA4BCA">
              <w:rPr>
                <w:rFonts w:eastAsia="Calibri"/>
                <w:lang w:eastAsia="en-GB"/>
              </w:rPr>
              <w:t>Name:</w:t>
            </w:r>
          </w:p>
        </w:tc>
        <w:tc>
          <w:tcPr>
            <w:tcW w:w="4645" w:type="dxa"/>
            <w:tcBorders>
              <w:bottom w:val="single" w:sz="4" w:space="0" w:color="auto"/>
            </w:tcBorders>
            <w:shd w:val="clear" w:color="auto" w:fill="auto"/>
          </w:tcPr>
          <w:p w14:paraId="4C57CA16" w14:textId="77777777" w:rsidR="00926EFF" w:rsidRPr="00AA4BCA" w:rsidRDefault="00926EFF" w:rsidP="0038283A">
            <w:pPr>
              <w:spacing w:after="120"/>
              <w:jc w:val="both"/>
              <w:rPr>
                <w:rFonts w:eastAsia="Calibri"/>
                <w:lang w:eastAsia="en-GB"/>
              </w:rPr>
            </w:pPr>
            <w:r w:rsidRPr="00AA4BCA">
              <w:rPr>
                <w:rFonts w:eastAsia="Calibri"/>
                <w:lang w:eastAsia="en-GB"/>
              </w:rPr>
              <w:t>[   ]</w:t>
            </w:r>
          </w:p>
        </w:tc>
      </w:tr>
      <w:tr w:rsidR="00926EFF" w:rsidRPr="00AA4BCA" w14:paraId="275B74DD" w14:textId="77777777" w:rsidTr="0038283A">
        <w:trPr>
          <w:trHeight w:val="355"/>
        </w:trPr>
        <w:tc>
          <w:tcPr>
            <w:tcW w:w="4644" w:type="dxa"/>
            <w:tcBorders>
              <w:bottom w:val="nil"/>
            </w:tcBorders>
            <w:shd w:val="clear" w:color="auto" w:fill="auto"/>
          </w:tcPr>
          <w:p w14:paraId="4B615604" w14:textId="77777777" w:rsidR="00926EFF" w:rsidRPr="00AA4BCA" w:rsidRDefault="00926EFF" w:rsidP="0038283A">
            <w:pPr>
              <w:spacing w:after="120"/>
              <w:jc w:val="both"/>
              <w:rPr>
                <w:rFonts w:eastAsia="Calibri"/>
                <w:lang w:eastAsia="en-GB"/>
              </w:rPr>
            </w:pPr>
            <w:r w:rsidRPr="00AA4BCA">
              <w:rPr>
                <w:rFonts w:eastAsia="Calibri"/>
                <w:lang w:eastAsia="en-GB"/>
              </w:rPr>
              <w:t>Tax identification number, if applicable:</w:t>
            </w:r>
          </w:p>
        </w:tc>
        <w:tc>
          <w:tcPr>
            <w:tcW w:w="4645" w:type="dxa"/>
            <w:tcBorders>
              <w:bottom w:val="nil"/>
            </w:tcBorders>
            <w:shd w:val="clear" w:color="auto" w:fill="auto"/>
          </w:tcPr>
          <w:p w14:paraId="702DC7EB" w14:textId="77777777" w:rsidR="00926EFF" w:rsidRPr="00AA4BCA" w:rsidRDefault="00926EFF" w:rsidP="0038283A">
            <w:pPr>
              <w:spacing w:after="120"/>
              <w:jc w:val="both"/>
              <w:rPr>
                <w:rFonts w:eastAsia="Calibri"/>
                <w:lang w:eastAsia="en-GB"/>
              </w:rPr>
            </w:pPr>
            <w:r w:rsidRPr="00AA4BCA">
              <w:rPr>
                <w:rFonts w:eastAsia="Calibri"/>
                <w:lang w:eastAsia="en-GB"/>
              </w:rPr>
              <w:t>[   ]</w:t>
            </w:r>
          </w:p>
        </w:tc>
      </w:tr>
      <w:tr w:rsidR="00926EFF" w:rsidRPr="00AA4BCA" w14:paraId="40954B84" w14:textId="77777777" w:rsidTr="0038283A">
        <w:trPr>
          <w:trHeight w:val="1251"/>
        </w:trPr>
        <w:tc>
          <w:tcPr>
            <w:tcW w:w="4644" w:type="dxa"/>
            <w:tcBorders>
              <w:top w:val="nil"/>
            </w:tcBorders>
            <w:shd w:val="clear" w:color="auto" w:fill="auto"/>
          </w:tcPr>
          <w:p w14:paraId="7A9F0ABD" w14:textId="77777777" w:rsidR="00926EFF" w:rsidRPr="00AA4BCA" w:rsidRDefault="00926EFF" w:rsidP="0038283A">
            <w:pPr>
              <w:spacing w:after="120"/>
              <w:jc w:val="both"/>
              <w:rPr>
                <w:rFonts w:eastAsia="Calibri"/>
                <w:lang w:eastAsia="en-GB"/>
              </w:rPr>
            </w:pPr>
            <w:r w:rsidRPr="00AA4BCA">
              <w:rPr>
                <w:rFonts w:eastAsia="Calibri"/>
                <w:lang w:eastAsia="en-GB"/>
              </w:rPr>
              <w:t>If no „Tax identification number” is applicable, indicate another identification number, if required and applicable:</w:t>
            </w:r>
          </w:p>
        </w:tc>
        <w:tc>
          <w:tcPr>
            <w:tcW w:w="4645" w:type="dxa"/>
            <w:tcBorders>
              <w:top w:val="nil"/>
            </w:tcBorders>
            <w:shd w:val="clear" w:color="auto" w:fill="auto"/>
          </w:tcPr>
          <w:p w14:paraId="426BE74D" w14:textId="77777777" w:rsidR="00926EFF" w:rsidRPr="00AA4BCA" w:rsidRDefault="00926EFF" w:rsidP="0038283A">
            <w:pPr>
              <w:spacing w:after="120"/>
              <w:jc w:val="both"/>
              <w:rPr>
                <w:rFonts w:eastAsia="Calibri"/>
                <w:lang w:eastAsia="en-GB"/>
              </w:rPr>
            </w:pPr>
            <w:r w:rsidRPr="00AA4BCA">
              <w:rPr>
                <w:rFonts w:eastAsia="Calibri"/>
                <w:lang w:eastAsia="en-GB"/>
              </w:rPr>
              <w:t>[   ]</w:t>
            </w:r>
          </w:p>
        </w:tc>
      </w:tr>
      <w:tr w:rsidR="00926EFF" w:rsidRPr="00AA4BCA" w14:paraId="62FC7CBD" w14:textId="77777777" w:rsidTr="0038283A">
        <w:tc>
          <w:tcPr>
            <w:tcW w:w="4644" w:type="dxa"/>
            <w:tcBorders>
              <w:bottom w:val="single" w:sz="4" w:space="0" w:color="auto"/>
            </w:tcBorders>
            <w:shd w:val="clear" w:color="auto" w:fill="auto"/>
          </w:tcPr>
          <w:p w14:paraId="3A7ED8ED" w14:textId="77777777" w:rsidR="00926EFF" w:rsidRPr="00AA4BCA" w:rsidRDefault="00926EFF" w:rsidP="0038283A">
            <w:pPr>
              <w:spacing w:after="120"/>
              <w:jc w:val="both"/>
              <w:rPr>
                <w:rFonts w:eastAsia="Calibri"/>
                <w:lang w:eastAsia="en-GB"/>
              </w:rPr>
            </w:pPr>
            <w:r w:rsidRPr="00AA4BCA">
              <w:rPr>
                <w:rFonts w:eastAsia="Calibri"/>
                <w:lang w:eastAsia="en-GB"/>
              </w:rPr>
              <w:t xml:space="preserve">Postal address: </w:t>
            </w:r>
          </w:p>
        </w:tc>
        <w:tc>
          <w:tcPr>
            <w:tcW w:w="4645" w:type="dxa"/>
            <w:tcBorders>
              <w:bottom w:val="single" w:sz="4" w:space="0" w:color="auto"/>
            </w:tcBorders>
            <w:shd w:val="clear" w:color="auto" w:fill="auto"/>
          </w:tcPr>
          <w:p w14:paraId="2F54CB00"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54EFB3C3" w14:textId="77777777" w:rsidTr="0038283A">
        <w:trPr>
          <w:trHeight w:val="257"/>
        </w:trPr>
        <w:tc>
          <w:tcPr>
            <w:tcW w:w="4644" w:type="dxa"/>
            <w:tcBorders>
              <w:bottom w:val="nil"/>
            </w:tcBorders>
            <w:shd w:val="clear" w:color="auto" w:fill="auto"/>
          </w:tcPr>
          <w:p w14:paraId="0B4A5247" w14:textId="77777777" w:rsidR="00926EFF" w:rsidRPr="00AA4BCA" w:rsidRDefault="00926EFF" w:rsidP="0038283A">
            <w:pPr>
              <w:spacing w:after="120"/>
              <w:jc w:val="both"/>
              <w:rPr>
                <w:rFonts w:eastAsia="Calibri"/>
                <w:lang w:eastAsia="en-GB"/>
              </w:rPr>
            </w:pPr>
            <w:r w:rsidRPr="00AA4BCA">
              <w:rPr>
                <w:rFonts w:eastAsia="Calibri"/>
                <w:lang w:eastAsia="en-GB"/>
              </w:rPr>
              <w:t>Contact person or persons</w:t>
            </w:r>
            <w:r w:rsidRPr="00AA4BCA">
              <w:rPr>
                <w:rFonts w:eastAsia="Calibri"/>
                <w:vertAlign w:val="superscript"/>
                <w:lang w:eastAsia="en-GB"/>
              </w:rPr>
              <w:footnoteReference w:id="12"/>
            </w:r>
            <w:r w:rsidRPr="00AA4BCA">
              <w:rPr>
                <w:rFonts w:eastAsia="Calibri"/>
                <w:lang w:eastAsia="en-GB"/>
              </w:rPr>
              <w:t>:</w:t>
            </w:r>
          </w:p>
        </w:tc>
        <w:tc>
          <w:tcPr>
            <w:tcW w:w="4645" w:type="dxa"/>
            <w:tcBorders>
              <w:bottom w:val="nil"/>
            </w:tcBorders>
            <w:shd w:val="clear" w:color="auto" w:fill="auto"/>
          </w:tcPr>
          <w:p w14:paraId="3D432BAF"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02FA2B53" w14:textId="77777777" w:rsidTr="0038283A">
        <w:trPr>
          <w:trHeight w:val="334"/>
        </w:trPr>
        <w:tc>
          <w:tcPr>
            <w:tcW w:w="4644" w:type="dxa"/>
            <w:tcBorders>
              <w:top w:val="nil"/>
              <w:bottom w:val="nil"/>
            </w:tcBorders>
            <w:shd w:val="clear" w:color="auto" w:fill="auto"/>
          </w:tcPr>
          <w:p w14:paraId="0AD01BDB" w14:textId="77777777" w:rsidR="00926EFF" w:rsidRPr="00AA4BCA" w:rsidRDefault="00926EFF" w:rsidP="0038283A">
            <w:pPr>
              <w:spacing w:after="120"/>
              <w:jc w:val="both"/>
              <w:rPr>
                <w:rFonts w:eastAsia="Calibri"/>
                <w:lang w:eastAsia="en-GB"/>
              </w:rPr>
            </w:pPr>
            <w:r w:rsidRPr="00AA4BCA">
              <w:rPr>
                <w:rFonts w:eastAsia="Calibri"/>
                <w:lang w:eastAsia="en-GB"/>
              </w:rPr>
              <w:t>Telephone:</w:t>
            </w:r>
          </w:p>
        </w:tc>
        <w:tc>
          <w:tcPr>
            <w:tcW w:w="4645" w:type="dxa"/>
            <w:tcBorders>
              <w:top w:val="nil"/>
              <w:bottom w:val="nil"/>
            </w:tcBorders>
            <w:shd w:val="clear" w:color="auto" w:fill="auto"/>
          </w:tcPr>
          <w:p w14:paraId="6CC95621"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65460229" w14:textId="77777777" w:rsidTr="0038283A">
        <w:trPr>
          <w:trHeight w:val="58"/>
        </w:trPr>
        <w:tc>
          <w:tcPr>
            <w:tcW w:w="4644" w:type="dxa"/>
            <w:tcBorders>
              <w:top w:val="nil"/>
              <w:bottom w:val="nil"/>
            </w:tcBorders>
            <w:shd w:val="clear" w:color="auto" w:fill="auto"/>
          </w:tcPr>
          <w:p w14:paraId="525CC207" w14:textId="77777777" w:rsidR="00926EFF" w:rsidRPr="00AA4BCA" w:rsidRDefault="00926EFF" w:rsidP="0038283A">
            <w:pPr>
              <w:spacing w:after="120"/>
              <w:jc w:val="both"/>
              <w:rPr>
                <w:rFonts w:eastAsia="Calibri"/>
                <w:lang w:eastAsia="en-GB"/>
              </w:rPr>
            </w:pPr>
            <w:r w:rsidRPr="00AA4BCA">
              <w:rPr>
                <w:rFonts w:eastAsia="Calibri"/>
                <w:lang w:eastAsia="en-GB"/>
              </w:rPr>
              <w:t>E-mail:</w:t>
            </w:r>
          </w:p>
        </w:tc>
        <w:tc>
          <w:tcPr>
            <w:tcW w:w="4645" w:type="dxa"/>
            <w:tcBorders>
              <w:top w:val="nil"/>
              <w:bottom w:val="nil"/>
            </w:tcBorders>
            <w:shd w:val="clear" w:color="auto" w:fill="auto"/>
          </w:tcPr>
          <w:p w14:paraId="4B8C6D32"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17EA770E" w14:textId="77777777" w:rsidTr="0038283A">
        <w:trPr>
          <w:trHeight w:val="655"/>
        </w:trPr>
        <w:tc>
          <w:tcPr>
            <w:tcW w:w="4644" w:type="dxa"/>
            <w:tcBorders>
              <w:top w:val="nil"/>
            </w:tcBorders>
            <w:shd w:val="clear" w:color="auto" w:fill="auto"/>
          </w:tcPr>
          <w:p w14:paraId="49CDC76B" w14:textId="77777777" w:rsidR="00926EFF" w:rsidRPr="00AA4BCA" w:rsidRDefault="00926EFF" w:rsidP="0038283A">
            <w:pPr>
              <w:spacing w:after="120"/>
              <w:jc w:val="both"/>
              <w:rPr>
                <w:rFonts w:eastAsia="Calibri"/>
                <w:lang w:eastAsia="en-GB"/>
              </w:rPr>
            </w:pPr>
            <w:r w:rsidRPr="00AA4BCA">
              <w:rPr>
                <w:rFonts w:eastAsia="Calibri"/>
                <w:lang w:eastAsia="en-GB"/>
              </w:rPr>
              <w:lastRenderedPageBreak/>
              <w:t>Internet address (</w:t>
            </w:r>
            <w:r w:rsidRPr="00AA4BCA">
              <w:rPr>
                <w:rFonts w:eastAsia="Calibri"/>
                <w:iCs/>
                <w:lang w:eastAsia="en-GB"/>
              </w:rPr>
              <w:t>web</w:t>
            </w:r>
            <w:r w:rsidRPr="00AA4BCA">
              <w:rPr>
                <w:rFonts w:eastAsia="Calibri"/>
                <w:lang w:eastAsia="en-GB"/>
              </w:rPr>
              <w:t xml:space="preserve"> address) (</w:t>
            </w:r>
            <w:r w:rsidRPr="00AA4BCA">
              <w:rPr>
                <w:rFonts w:eastAsia="Calibri"/>
                <w:i/>
                <w:lang w:eastAsia="en-GB"/>
              </w:rPr>
              <w:t>if applicable</w:t>
            </w:r>
            <w:r w:rsidRPr="00AA4BCA">
              <w:rPr>
                <w:rFonts w:eastAsia="Calibri"/>
                <w:lang w:eastAsia="en-GB"/>
              </w:rPr>
              <w:t>):</w:t>
            </w:r>
          </w:p>
        </w:tc>
        <w:tc>
          <w:tcPr>
            <w:tcW w:w="4645" w:type="dxa"/>
            <w:tcBorders>
              <w:top w:val="nil"/>
            </w:tcBorders>
            <w:shd w:val="clear" w:color="auto" w:fill="auto"/>
          </w:tcPr>
          <w:p w14:paraId="76683C9E"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6CD3AE9A" w14:textId="77777777" w:rsidTr="0038283A">
        <w:tc>
          <w:tcPr>
            <w:tcW w:w="4644" w:type="dxa"/>
            <w:shd w:val="clear" w:color="auto" w:fill="D5DCE4"/>
          </w:tcPr>
          <w:p w14:paraId="18E61F18" w14:textId="77777777" w:rsidR="00926EFF" w:rsidRPr="00AA4BCA" w:rsidRDefault="00926EFF" w:rsidP="0038283A">
            <w:pPr>
              <w:spacing w:after="120"/>
              <w:jc w:val="both"/>
              <w:rPr>
                <w:rFonts w:eastAsia="Calibri"/>
                <w:lang w:eastAsia="en-GB"/>
              </w:rPr>
            </w:pPr>
            <w:r w:rsidRPr="00AA4BCA">
              <w:rPr>
                <w:rFonts w:eastAsia="Calibri"/>
                <w:lang w:eastAsia="en-GB"/>
              </w:rPr>
              <w:t>General information</w:t>
            </w:r>
          </w:p>
        </w:tc>
        <w:tc>
          <w:tcPr>
            <w:tcW w:w="4645" w:type="dxa"/>
            <w:shd w:val="clear" w:color="auto" w:fill="D5DCE4"/>
          </w:tcPr>
          <w:p w14:paraId="4F438860"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593285AE" w14:textId="77777777" w:rsidTr="0038283A">
        <w:tc>
          <w:tcPr>
            <w:tcW w:w="4644" w:type="dxa"/>
            <w:tcBorders>
              <w:bottom w:val="single" w:sz="4" w:space="0" w:color="auto"/>
            </w:tcBorders>
            <w:shd w:val="clear" w:color="auto" w:fill="auto"/>
          </w:tcPr>
          <w:p w14:paraId="0FDE4116" w14:textId="77777777" w:rsidR="00926EFF" w:rsidRPr="00AA4BCA" w:rsidRDefault="00926EFF" w:rsidP="0038283A">
            <w:pPr>
              <w:spacing w:after="120"/>
              <w:jc w:val="both"/>
              <w:rPr>
                <w:rFonts w:eastAsia="Calibri"/>
                <w:lang w:eastAsia="en-GB"/>
              </w:rPr>
            </w:pPr>
            <w:r w:rsidRPr="00AA4BCA">
              <w:rPr>
                <w:rFonts w:eastAsia="Calibri"/>
                <w:lang w:eastAsia="en-GB"/>
              </w:rPr>
              <w:t>Is the economic operator micro, small or medium legal entity or entrepreneur</w:t>
            </w:r>
            <w:r w:rsidRPr="00AA4BCA">
              <w:rPr>
                <w:rFonts w:eastAsia="Calibri"/>
                <w:vertAlign w:val="superscript"/>
                <w:lang w:eastAsia="en-GB"/>
              </w:rPr>
              <w:footnoteReference w:id="13"/>
            </w:r>
            <w:r w:rsidRPr="00AA4BCA">
              <w:rPr>
                <w:rFonts w:eastAsia="Calibri"/>
                <w:lang w:eastAsia="en-GB"/>
              </w:rPr>
              <w:t>?</w:t>
            </w:r>
          </w:p>
        </w:tc>
        <w:tc>
          <w:tcPr>
            <w:tcW w:w="4645" w:type="dxa"/>
            <w:tcBorders>
              <w:bottom w:val="single" w:sz="4" w:space="0" w:color="auto"/>
            </w:tcBorders>
            <w:shd w:val="clear" w:color="auto" w:fill="auto"/>
          </w:tcPr>
          <w:p w14:paraId="5C739546"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bookmarkStart w:id="155" w:name="Kontrollkästchen2"/>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bookmarkEnd w:id="155"/>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2D5A913F" w14:textId="77777777" w:rsidTr="0038283A">
        <w:tc>
          <w:tcPr>
            <w:tcW w:w="4644" w:type="dxa"/>
            <w:tcBorders>
              <w:bottom w:val="single" w:sz="4" w:space="0" w:color="auto"/>
            </w:tcBorders>
            <w:shd w:val="clear" w:color="auto" w:fill="auto"/>
          </w:tcPr>
          <w:p w14:paraId="023F4998" w14:textId="77777777" w:rsidR="00926EFF" w:rsidRPr="00AA4BCA" w:rsidRDefault="00926EFF" w:rsidP="0038283A">
            <w:pPr>
              <w:spacing w:after="120"/>
              <w:jc w:val="both"/>
              <w:rPr>
                <w:rFonts w:eastAsia="Calibri"/>
                <w:lang w:eastAsia="en-GB"/>
              </w:rPr>
            </w:pPr>
            <w:r w:rsidRPr="00AA4BCA">
              <w:rPr>
                <w:rFonts w:eastAsia="Calibri"/>
                <w:lang w:eastAsia="en-GB"/>
              </w:rPr>
              <w:t>Is the economic operator registered on the Registry of bidders</w:t>
            </w:r>
            <w:r w:rsidRPr="00AA4BCA">
              <w:rPr>
                <w:rStyle w:val="FootnoteReference"/>
                <w:rFonts w:eastAsia="Calibri"/>
                <w:lang w:eastAsia="en-GB"/>
              </w:rPr>
              <w:footnoteReference w:id="14"/>
            </w:r>
            <w:r w:rsidRPr="00AA4BCA">
              <w:rPr>
                <w:rFonts w:eastAsia="Calibri"/>
                <w:lang w:eastAsia="en-GB"/>
              </w:rPr>
              <w:t xml:space="preserve"> of the Republic of Serbia?</w:t>
            </w:r>
          </w:p>
        </w:tc>
        <w:tc>
          <w:tcPr>
            <w:tcW w:w="4645" w:type="dxa"/>
            <w:tcBorders>
              <w:bottom w:val="single" w:sz="4" w:space="0" w:color="auto"/>
            </w:tcBorders>
            <w:shd w:val="clear" w:color="auto" w:fill="auto"/>
          </w:tcPr>
          <w:p w14:paraId="50F6F67A"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 </w:t>
            </w:r>
          </w:p>
        </w:tc>
      </w:tr>
      <w:tr w:rsidR="00926EFF" w:rsidRPr="00AA4BCA" w14:paraId="29452F11" w14:textId="77777777" w:rsidTr="0038283A">
        <w:tc>
          <w:tcPr>
            <w:tcW w:w="4644" w:type="dxa"/>
            <w:tcBorders>
              <w:bottom w:val="nil"/>
            </w:tcBorders>
            <w:shd w:val="clear" w:color="auto" w:fill="auto"/>
          </w:tcPr>
          <w:p w14:paraId="0682F016" w14:textId="77777777" w:rsidR="00926EFF" w:rsidRPr="00AA4BCA" w:rsidRDefault="00926EFF" w:rsidP="0038283A">
            <w:pPr>
              <w:spacing w:after="120"/>
              <w:jc w:val="both"/>
              <w:rPr>
                <w:rFonts w:eastAsia="Calibri"/>
                <w:lang w:eastAsia="en-GB"/>
              </w:rPr>
            </w:pPr>
            <w:bookmarkStart w:id="156" w:name="_Hlk27408273"/>
            <w:r w:rsidRPr="00AA4BCA">
              <w:rPr>
                <w:rFonts w:eastAsia="Calibri"/>
                <w:lang w:eastAsia="en-GB"/>
              </w:rPr>
              <w:t>If yes:</w:t>
            </w:r>
          </w:p>
        </w:tc>
        <w:tc>
          <w:tcPr>
            <w:tcW w:w="4645" w:type="dxa"/>
            <w:tcBorders>
              <w:bottom w:val="nil"/>
            </w:tcBorders>
            <w:shd w:val="clear" w:color="auto" w:fill="auto"/>
          </w:tcPr>
          <w:p w14:paraId="6841396E" w14:textId="77777777" w:rsidR="00926EFF" w:rsidRPr="00AA4BCA" w:rsidRDefault="00926EFF" w:rsidP="0038283A">
            <w:pPr>
              <w:spacing w:after="120"/>
              <w:rPr>
                <w:rFonts w:eastAsia="Calibri"/>
                <w:lang w:eastAsia="en-GB"/>
              </w:rPr>
            </w:pPr>
          </w:p>
        </w:tc>
      </w:tr>
      <w:tr w:rsidR="00926EFF" w:rsidRPr="00AA4BCA" w14:paraId="1941C9A8" w14:textId="77777777" w:rsidTr="0038283A">
        <w:tc>
          <w:tcPr>
            <w:tcW w:w="4644" w:type="dxa"/>
            <w:tcBorders>
              <w:top w:val="nil"/>
              <w:bottom w:val="nil"/>
            </w:tcBorders>
            <w:shd w:val="clear" w:color="auto" w:fill="auto"/>
          </w:tcPr>
          <w:p w14:paraId="5E2B6D8D" w14:textId="77777777" w:rsidR="00926EFF" w:rsidRPr="00AA4BCA" w:rsidRDefault="00926EFF" w:rsidP="0038283A">
            <w:pPr>
              <w:spacing w:after="120"/>
              <w:jc w:val="both"/>
              <w:rPr>
                <w:rFonts w:eastAsia="Calibri"/>
                <w:lang w:eastAsia="en-GB"/>
              </w:rPr>
            </w:pPr>
            <w:r w:rsidRPr="00AA4BCA">
              <w:rPr>
                <w:rFonts w:eastAsia="Calibri"/>
                <w:lang w:eastAsia="en-GB"/>
              </w:rPr>
              <w:t>Indicate internet address where registration is available:</w:t>
            </w:r>
          </w:p>
        </w:tc>
        <w:tc>
          <w:tcPr>
            <w:tcW w:w="4645" w:type="dxa"/>
            <w:tcBorders>
              <w:top w:val="nil"/>
              <w:bottom w:val="nil"/>
            </w:tcBorders>
            <w:shd w:val="clear" w:color="auto" w:fill="auto"/>
          </w:tcPr>
          <w:p w14:paraId="431693E9" w14:textId="77777777" w:rsidR="00926EFF" w:rsidRPr="00AA4BCA" w:rsidRDefault="00926EFF" w:rsidP="0038283A">
            <w:pPr>
              <w:spacing w:after="120"/>
              <w:rPr>
                <w:rFonts w:eastAsia="Calibri"/>
                <w:i/>
                <w:lang w:eastAsia="en-GB"/>
              </w:rPr>
            </w:pPr>
            <w:r w:rsidRPr="00AA4BCA">
              <w:rPr>
                <w:rFonts w:eastAsia="Calibri"/>
                <w:i/>
                <w:lang w:eastAsia="en-GB"/>
              </w:rPr>
              <w:t>(web address):</w:t>
            </w:r>
          </w:p>
          <w:p w14:paraId="54353BBE" w14:textId="77777777" w:rsidR="00926EFF" w:rsidRPr="00AA4BCA" w:rsidRDefault="00926EFF" w:rsidP="0038283A">
            <w:pPr>
              <w:spacing w:after="120"/>
              <w:rPr>
                <w:rFonts w:eastAsia="Calibri"/>
                <w:lang w:eastAsia="en-GB"/>
              </w:rPr>
            </w:pPr>
            <w:r w:rsidRPr="00AA4BCA">
              <w:rPr>
                <w:rFonts w:eastAsia="Calibri"/>
                <w:i/>
                <w:lang w:eastAsia="en-GB"/>
              </w:rPr>
              <w:t>[……]</w:t>
            </w:r>
          </w:p>
        </w:tc>
      </w:tr>
      <w:tr w:rsidR="00926EFF" w:rsidRPr="00AA4BCA" w14:paraId="477AFD80" w14:textId="77777777" w:rsidTr="0038283A">
        <w:tc>
          <w:tcPr>
            <w:tcW w:w="4644" w:type="dxa"/>
            <w:tcBorders>
              <w:top w:val="nil"/>
              <w:bottom w:val="single" w:sz="4" w:space="0" w:color="auto"/>
            </w:tcBorders>
            <w:shd w:val="clear" w:color="auto" w:fill="auto"/>
          </w:tcPr>
          <w:p w14:paraId="0BE1FF83" w14:textId="77777777" w:rsidR="00926EFF" w:rsidRPr="00AA4BCA" w:rsidRDefault="00926EFF" w:rsidP="0038283A">
            <w:pPr>
              <w:spacing w:after="120"/>
              <w:jc w:val="both"/>
              <w:rPr>
                <w:rFonts w:eastAsia="Calibri"/>
                <w:w w:val="0"/>
                <w:lang w:eastAsia="en-GB"/>
              </w:rPr>
            </w:pPr>
            <w:r w:rsidRPr="00AA4BCA">
              <w:rPr>
                <w:rFonts w:eastAsia="Calibri"/>
                <w:w w:val="0"/>
                <w:lang w:eastAsia="en-GB"/>
              </w:rPr>
              <w:t>If no:</w:t>
            </w:r>
          </w:p>
          <w:p w14:paraId="7813F105" w14:textId="71B2E969" w:rsidR="00926EFF" w:rsidRPr="00AA4BCA" w:rsidRDefault="00926EFF" w:rsidP="0038283A">
            <w:pPr>
              <w:spacing w:after="120"/>
              <w:jc w:val="both"/>
              <w:rPr>
                <w:rFonts w:eastAsia="Calibri"/>
                <w:w w:val="0"/>
                <w:lang w:eastAsia="en-GB"/>
              </w:rPr>
            </w:pPr>
            <w:r w:rsidRPr="00AA4BCA">
              <w:rPr>
                <w:rFonts w:eastAsia="Calibri"/>
                <w:w w:val="0"/>
                <w:lang w:eastAsia="en-GB"/>
              </w:rPr>
              <w:t>Complete the Declaration with the requested information depending on the case. It is sufficient to add the information (</w:t>
            </w:r>
            <w:bookmarkStart w:id="157" w:name="_Hlk94523563"/>
            <w:r w:rsidRPr="00AA4BCA">
              <w:rPr>
                <w:rFonts w:eastAsia="Calibri"/>
                <w:w w:val="0"/>
                <w:lang w:eastAsia="en-GB"/>
              </w:rPr>
              <w:t xml:space="preserve">official name, address/internet address) of the public authority, agency or other body of Bidder‛s registration </w:t>
            </w:r>
            <w:bookmarkEnd w:id="157"/>
            <w:r w:rsidRPr="00AA4BCA">
              <w:rPr>
                <w:rFonts w:eastAsia="Calibri"/>
                <w:w w:val="0"/>
                <w:lang w:eastAsia="en-GB"/>
              </w:rPr>
              <w:t>in its home country</w:t>
            </w:r>
            <w:r w:rsidR="002F21F8" w:rsidRPr="00AA4BCA">
              <w:rPr>
                <w:rStyle w:val="FootnoteReference"/>
                <w:rFonts w:eastAsia="Calibri"/>
                <w:w w:val="0"/>
                <w:lang w:eastAsia="en-GB"/>
              </w:rPr>
              <w:footnoteReference w:id="15"/>
            </w:r>
            <w:r w:rsidRPr="00AA4BCA">
              <w:rPr>
                <w:rFonts w:eastAsia="Calibri"/>
                <w:w w:val="0"/>
                <w:lang w:eastAsia="en-GB"/>
              </w:rPr>
              <w:t>.</w:t>
            </w:r>
          </w:p>
        </w:tc>
        <w:tc>
          <w:tcPr>
            <w:tcW w:w="4645" w:type="dxa"/>
            <w:tcBorders>
              <w:top w:val="nil"/>
              <w:bottom w:val="single" w:sz="4" w:space="0" w:color="auto"/>
            </w:tcBorders>
            <w:shd w:val="clear" w:color="auto" w:fill="auto"/>
          </w:tcPr>
          <w:p w14:paraId="30124201" w14:textId="77777777" w:rsidR="00926EFF" w:rsidRPr="00AA4BCA" w:rsidRDefault="00926EFF" w:rsidP="0038283A">
            <w:pPr>
              <w:spacing w:after="120"/>
              <w:rPr>
                <w:rFonts w:eastAsia="Calibri"/>
                <w:lang w:eastAsia="en-GB"/>
              </w:rPr>
            </w:pPr>
            <w:r w:rsidRPr="00AA4BCA">
              <w:rPr>
                <w:rFonts w:eastAsia="Calibri"/>
                <w:lang w:eastAsia="en-GB"/>
              </w:rPr>
              <w:br/>
            </w:r>
          </w:p>
        </w:tc>
      </w:tr>
      <w:bookmarkEnd w:id="156"/>
      <w:tr w:rsidR="00926EFF" w:rsidRPr="00AA4BCA" w14:paraId="0906878B" w14:textId="77777777" w:rsidTr="0038283A">
        <w:tc>
          <w:tcPr>
            <w:tcW w:w="4644" w:type="dxa"/>
            <w:tcBorders>
              <w:top w:val="single" w:sz="4" w:space="0" w:color="auto"/>
            </w:tcBorders>
            <w:shd w:val="clear" w:color="auto" w:fill="auto"/>
          </w:tcPr>
          <w:p w14:paraId="545BE8DF" w14:textId="77777777" w:rsidR="00926EFF" w:rsidRPr="00AA4BCA" w:rsidRDefault="00926EFF" w:rsidP="0038283A">
            <w:pPr>
              <w:spacing w:after="120"/>
              <w:jc w:val="both"/>
              <w:rPr>
                <w:rFonts w:eastAsia="Calibri"/>
                <w:lang w:eastAsia="en-GB"/>
              </w:rPr>
            </w:pPr>
            <w:r w:rsidRPr="00AA4BCA">
              <w:rPr>
                <w:rFonts w:eastAsia="Calibri"/>
                <w:lang w:eastAsia="en-GB"/>
              </w:rPr>
              <w:t>Does the economic operator have the certificate issued by a competent authority or body of registration to the official register of economic operators or a certificate issued by a competent certification body in a European Union Member State</w:t>
            </w:r>
            <w:r w:rsidRPr="00AA4BCA">
              <w:rPr>
                <w:rStyle w:val="FootnoteReference"/>
                <w:rFonts w:eastAsia="Calibri"/>
                <w:lang w:eastAsia="en-GB"/>
              </w:rPr>
              <w:footnoteReference w:id="16"/>
            </w:r>
            <w:r w:rsidRPr="00AA4BCA">
              <w:rPr>
                <w:rFonts w:eastAsia="Calibri"/>
                <w:lang w:eastAsia="en-GB"/>
              </w:rPr>
              <w:t>?</w:t>
            </w:r>
          </w:p>
        </w:tc>
        <w:tc>
          <w:tcPr>
            <w:tcW w:w="4645" w:type="dxa"/>
            <w:tcBorders>
              <w:top w:val="single" w:sz="4" w:space="0" w:color="auto"/>
            </w:tcBorders>
            <w:shd w:val="clear" w:color="auto" w:fill="auto"/>
          </w:tcPr>
          <w:p w14:paraId="650196E4" w14:textId="77777777" w:rsidR="00926EFF" w:rsidRPr="00AA4BCA" w:rsidRDefault="00926EFF" w:rsidP="0038283A">
            <w:pPr>
              <w:spacing w:after="120"/>
              <w:jc w:val="both"/>
              <w:rPr>
                <w:rFonts w:eastAsia="Calibri"/>
                <w: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Not applicable</w:t>
            </w:r>
          </w:p>
        </w:tc>
      </w:tr>
      <w:tr w:rsidR="00926EFF" w:rsidRPr="00AA4BCA" w14:paraId="26B4BE1F" w14:textId="77777777" w:rsidTr="0038283A">
        <w:tc>
          <w:tcPr>
            <w:tcW w:w="4644" w:type="dxa"/>
            <w:tcBorders>
              <w:bottom w:val="nil"/>
            </w:tcBorders>
            <w:shd w:val="clear" w:color="auto" w:fill="auto"/>
          </w:tcPr>
          <w:p w14:paraId="5A8A8363" w14:textId="77777777" w:rsidR="00926EFF" w:rsidRPr="00AA4BCA" w:rsidRDefault="00926EFF" w:rsidP="0038283A">
            <w:pPr>
              <w:spacing w:after="120"/>
              <w:jc w:val="both"/>
              <w:rPr>
                <w:rFonts w:eastAsia="Calibri"/>
                <w:lang w:eastAsia="en-GB"/>
              </w:rPr>
            </w:pPr>
            <w:r w:rsidRPr="00AA4BCA">
              <w:rPr>
                <w:rFonts w:eastAsia="Calibri"/>
                <w:lang w:eastAsia="en-GB"/>
              </w:rPr>
              <w:lastRenderedPageBreak/>
              <w:t>If yes:</w:t>
            </w:r>
          </w:p>
        </w:tc>
        <w:tc>
          <w:tcPr>
            <w:tcW w:w="4645" w:type="dxa"/>
            <w:tcBorders>
              <w:bottom w:val="nil"/>
            </w:tcBorders>
            <w:shd w:val="clear" w:color="auto" w:fill="auto"/>
          </w:tcPr>
          <w:p w14:paraId="0EDF4708" w14:textId="77777777" w:rsidR="00926EFF" w:rsidRPr="00AA4BCA" w:rsidRDefault="00926EFF" w:rsidP="0038283A">
            <w:pPr>
              <w:spacing w:after="120"/>
              <w:rPr>
                <w:rFonts w:eastAsia="Calibri"/>
                <w:lang w:eastAsia="en-GB"/>
              </w:rPr>
            </w:pPr>
          </w:p>
        </w:tc>
      </w:tr>
      <w:tr w:rsidR="00926EFF" w:rsidRPr="00AA4BCA" w14:paraId="3EBC850F" w14:textId="77777777" w:rsidTr="0038283A">
        <w:tc>
          <w:tcPr>
            <w:tcW w:w="4644" w:type="dxa"/>
            <w:tcBorders>
              <w:top w:val="nil"/>
              <w:bottom w:val="nil"/>
            </w:tcBorders>
            <w:shd w:val="clear" w:color="auto" w:fill="auto"/>
          </w:tcPr>
          <w:p w14:paraId="7EEE7849" w14:textId="77777777" w:rsidR="00926EFF" w:rsidRPr="00AA4BCA" w:rsidRDefault="00926EFF" w:rsidP="0038283A">
            <w:pPr>
              <w:spacing w:after="120"/>
              <w:ind w:left="284"/>
              <w:jc w:val="both"/>
              <w:rPr>
                <w:rFonts w:eastAsia="Calibri"/>
                <w:lang w:eastAsia="en-GB"/>
              </w:rPr>
            </w:pPr>
            <w:r w:rsidRPr="00AA4BCA">
              <w:rPr>
                <w:rFonts w:eastAsia="Calibri"/>
                <w:lang w:eastAsia="en-GB"/>
              </w:rPr>
              <w:t>a) provide the name of the registry or certificate and the relevant registration or certification number, if applicable:</w:t>
            </w:r>
          </w:p>
        </w:tc>
        <w:tc>
          <w:tcPr>
            <w:tcW w:w="4645" w:type="dxa"/>
            <w:tcBorders>
              <w:top w:val="nil"/>
              <w:bottom w:val="nil"/>
            </w:tcBorders>
            <w:shd w:val="clear" w:color="auto" w:fill="auto"/>
          </w:tcPr>
          <w:p w14:paraId="1D897E3C" w14:textId="77777777" w:rsidR="00926EFF" w:rsidRPr="00AA4BCA" w:rsidRDefault="00926EFF" w:rsidP="0038283A">
            <w:pPr>
              <w:spacing w:after="120"/>
              <w:rPr>
                <w:rFonts w:eastAsia="Calibri"/>
                <w:lang w:eastAsia="en-GB"/>
              </w:rPr>
            </w:pPr>
            <w:r w:rsidRPr="00AA4BCA">
              <w:rPr>
                <w:rFonts w:eastAsia="Calibri"/>
                <w:lang w:eastAsia="en-GB"/>
              </w:rPr>
              <w:t>a) [……]</w:t>
            </w:r>
            <w:r w:rsidRPr="00AA4BCA">
              <w:rPr>
                <w:rFonts w:eastAsia="Calibri"/>
                <w:lang w:eastAsia="en-GB"/>
              </w:rPr>
              <w:br/>
            </w:r>
          </w:p>
        </w:tc>
      </w:tr>
      <w:tr w:rsidR="00926EFF" w:rsidRPr="00AA4BCA" w14:paraId="0B89A4BF" w14:textId="77777777" w:rsidTr="0038283A">
        <w:tc>
          <w:tcPr>
            <w:tcW w:w="4644" w:type="dxa"/>
            <w:tcBorders>
              <w:top w:val="nil"/>
              <w:bottom w:val="nil"/>
            </w:tcBorders>
            <w:shd w:val="clear" w:color="auto" w:fill="auto"/>
          </w:tcPr>
          <w:p w14:paraId="6149724E" w14:textId="77777777" w:rsidR="00926EFF" w:rsidRPr="00AA4BCA" w:rsidRDefault="00926EFF" w:rsidP="0038283A">
            <w:pPr>
              <w:spacing w:after="120"/>
              <w:ind w:left="284"/>
              <w:jc w:val="both"/>
              <w:rPr>
                <w:rFonts w:eastAsia="Calibri"/>
                <w:lang w:eastAsia="en-GB"/>
              </w:rPr>
            </w:pPr>
            <w:r w:rsidRPr="00AA4BCA">
              <w:rPr>
                <w:rFonts w:eastAsia="Calibri"/>
                <w:lang w:eastAsia="en-GB"/>
              </w:rPr>
              <w:t>b) if the certificate of registration or certification is available electronically, state:</w:t>
            </w:r>
          </w:p>
        </w:tc>
        <w:tc>
          <w:tcPr>
            <w:tcW w:w="4645" w:type="dxa"/>
            <w:tcBorders>
              <w:top w:val="nil"/>
              <w:bottom w:val="nil"/>
            </w:tcBorders>
            <w:shd w:val="clear" w:color="auto" w:fill="auto"/>
          </w:tcPr>
          <w:p w14:paraId="59B2FCB7" w14:textId="77777777" w:rsidR="00926EFF" w:rsidRPr="00AA4BCA" w:rsidRDefault="00926EFF" w:rsidP="0038283A">
            <w:pPr>
              <w:spacing w:after="120"/>
              <w:rPr>
                <w:rFonts w:eastAsia="Calibri"/>
                <w:i/>
                <w:lang w:eastAsia="en-GB"/>
              </w:rPr>
            </w:pPr>
            <w:r w:rsidRPr="00AA4BCA">
              <w:rPr>
                <w:rFonts w:eastAsia="Calibri"/>
                <w:i/>
                <w:lang w:eastAsia="en-GB"/>
              </w:rPr>
              <w:t>b) (web address, issuing authority or body precise reference of the documentation):</w:t>
            </w:r>
          </w:p>
          <w:p w14:paraId="4295E547" w14:textId="77777777" w:rsidR="00926EFF" w:rsidRPr="00AA4BCA" w:rsidRDefault="00926EFF" w:rsidP="0038283A">
            <w:pPr>
              <w:spacing w:after="120"/>
              <w:rPr>
                <w:rFonts w:eastAsia="Calibri"/>
                <w:lang w:eastAsia="en-GB"/>
              </w:rPr>
            </w:pPr>
            <w:r w:rsidRPr="00AA4BCA">
              <w:rPr>
                <w:rFonts w:eastAsia="Calibri"/>
                <w:i/>
                <w:lang w:eastAsia="en-GB"/>
              </w:rPr>
              <w:t>[……][……][……][……]</w:t>
            </w:r>
          </w:p>
        </w:tc>
      </w:tr>
      <w:tr w:rsidR="00926EFF" w:rsidRPr="00AA4BCA" w14:paraId="7478D9FF" w14:textId="77777777" w:rsidTr="0038283A">
        <w:tc>
          <w:tcPr>
            <w:tcW w:w="4644" w:type="dxa"/>
            <w:tcBorders>
              <w:top w:val="nil"/>
              <w:bottom w:val="nil"/>
            </w:tcBorders>
            <w:shd w:val="clear" w:color="auto" w:fill="auto"/>
          </w:tcPr>
          <w:p w14:paraId="3A81DF98" w14:textId="77777777" w:rsidR="00926EFF" w:rsidRPr="00AA4BCA" w:rsidRDefault="00926EFF" w:rsidP="0038283A">
            <w:pPr>
              <w:spacing w:after="120"/>
              <w:ind w:left="284"/>
              <w:jc w:val="both"/>
              <w:rPr>
                <w:rFonts w:eastAsia="Calibri"/>
                <w:lang w:eastAsia="en-GB"/>
              </w:rPr>
            </w:pPr>
            <w:r w:rsidRPr="00AA4BCA">
              <w:rPr>
                <w:rFonts w:eastAsia="Calibri"/>
                <w:lang w:eastAsia="en-GB"/>
              </w:rPr>
              <w:t>c) references on which the registration or certification is based and, where applicable, the classification obtained in the official register</w:t>
            </w:r>
            <w:r w:rsidRPr="00AA4BCA">
              <w:rPr>
                <w:rFonts w:eastAsia="Calibri"/>
                <w:vertAlign w:val="superscript"/>
                <w:lang w:eastAsia="en-GB"/>
              </w:rPr>
              <w:footnoteReference w:id="17"/>
            </w:r>
            <w:r w:rsidRPr="00AA4BCA">
              <w:rPr>
                <w:rFonts w:eastAsia="Calibri"/>
                <w:lang w:eastAsia="en-GB"/>
              </w:rPr>
              <w:t>:</w:t>
            </w:r>
          </w:p>
        </w:tc>
        <w:tc>
          <w:tcPr>
            <w:tcW w:w="4645" w:type="dxa"/>
            <w:tcBorders>
              <w:top w:val="nil"/>
              <w:bottom w:val="nil"/>
            </w:tcBorders>
            <w:shd w:val="clear" w:color="auto" w:fill="auto"/>
          </w:tcPr>
          <w:p w14:paraId="236BAA81" w14:textId="77777777" w:rsidR="00926EFF" w:rsidRPr="00AA4BCA" w:rsidRDefault="00926EFF" w:rsidP="0038283A">
            <w:pPr>
              <w:spacing w:after="120"/>
              <w:rPr>
                <w:rFonts w:eastAsia="Calibri"/>
                <w:lang w:eastAsia="en-GB"/>
              </w:rPr>
            </w:pPr>
            <w:r w:rsidRPr="00AA4BCA">
              <w:rPr>
                <w:rFonts w:eastAsia="Calibri"/>
                <w:lang w:eastAsia="en-GB"/>
              </w:rPr>
              <w:t>c) [……]</w:t>
            </w:r>
          </w:p>
        </w:tc>
      </w:tr>
      <w:tr w:rsidR="00926EFF" w:rsidRPr="00AA4BCA" w14:paraId="58E6C90A" w14:textId="77777777" w:rsidTr="0038283A">
        <w:tc>
          <w:tcPr>
            <w:tcW w:w="4644" w:type="dxa"/>
            <w:tcBorders>
              <w:top w:val="nil"/>
              <w:bottom w:val="nil"/>
            </w:tcBorders>
            <w:shd w:val="clear" w:color="auto" w:fill="auto"/>
          </w:tcPr>
          <w:p w14:paraId="5B50023F" w14:textId="77777777" w:rsidR="00926EFF" w:rsidRPr="00AA4BCA" w:rsidRDefault="00926EFF" w:rsidP="0038283A">
            <w:pPr>
              <w:spacing w:after="120"/>
              <w:ind w:left="284"/>
              <w:jc w:val="both"/>
              <w:rPr>
                <w:rFonts w:eastAsia="Calibri"/>
                <w:lang w:eastAsia="en-GB"/>
              </w:rPr>
            </w:pPr>
            <w:r w:rsidRPr="00AA4BCA">
              <w:rPr>
                <w:rFonts w:eastAsia="Calibri"/>
                <w:lang w:eastAsia="en-GB"/>
              </w:rPr>
              <w:t>d) does the registration or certification cover all of the required qualitative criteria?</w:t>
            </w:r>
          </w:p>
          <w:p w14:paraId="27731968" w14:textId="77777777" w:rsidR="00926EFF" w:rsidRPr="00AA4BCA" w:rsidRDefault="00926EFF" w:rsidP="0038283A">
            <w:pPr>
              <w:spacing w:after="120"/>
              <w:jc w:val="both"/>
              <w:rPr>
                <w:rFonts w:eastAsia="Calibri"/>
                <w:lang w:eastAsia="en-GB"/>
              </w:rPr>
            </w:pPr>
            <w:r w:rsidRPr="00AA4BCA">
              <w:rPr>
                <w:rFonts w:eastAsia="Calibri"/>
                <w:lang w:eastAsia="en-GB"/>
              </w:rPr>
              <w:t>If not applicable:</w:t>
            </w:r>
          </w:p>
          <w:p w14:paraId="05A2818D" w14:textId="77777777" w:rsidR="00926EFF" w:rsidRPr="00AA4BCA" w:rsidRDefault="00926EFF" w:rsidP="0038283A">
            <w:pPr>
              <w:spacing w:after="120"/>
              <w:jc w:val="both"/>
              <w:rPr>
                <w:rFonts w:eastAsia="Calibri"/>
                <w:lang w:eastAsia="en-GB"/>
              </w:rPr>
            </w:pPr>
            <w:r w:rsidRPr="00AA4BCA">
              <w:rPr>
                <w:rFonts w:eastAsia="Calibri"/>
                <w:lang w:eastAsia="en-GB"/>
              </w:rPr>
              <w:t>For bidders from outside the European Union Member States and Serbia, please provide details of the the official name, address/internet address of the public authority, agency or other body of Bidder‛s registration.</w:t>
            </w:r>
          </w:p>
        </w:tc>
        <w:tc>
          <w:tcPr>
            <w:tcW w:w="4645" w:type="dxa"/>
            <w:tcBorders>
              <w:top w:val="nil"/>
              <w:bottom w:val="nil"/>
            </w:tcBorders>
            <w:shd w:val="clear" w:color="auto" w:fill="auto"/>
          </w:tcPr>
          <w:p w14:paraId="4650BEBC" w14:textId="77777777" w:rsidR="00926EFF" w:rsidRPr="00AA4BCA" w:rsidRDefault="00926EFF" w:rsidP="0038283A">
            <w:pPr>
              <w:spacing w:after="120"/>
              <w:rPr>
                <w:rFonts w:eastAsia="Calibri"/>
                <w:lang w:eastAsia="en-GB"/>
              </w:rPr>
            </w:pPr>
            <w:r w:rsidRPr="00AA4BCA">
              <w:rPr>
                <w:rFonts w:eastAsia="Calibri"/>
                <w:lang w:eastAsia="en-GB"/>
              </w:rPr>
              <w:t xml:space="preserve">d) </w:t>
            </w: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p w14:paraId="22B21B33" w14:textId="77777777" w:rsidR="00926EFF" w:rsidRPr="00AA4BCA" w:rsidRDefault="00926EFF" w:rsidP="0038283A">
            <w:pPr>
              <w:spacing w:after="120"/>
              <w:rPr>
                <w:rFonts w:eastAsia="Calibri"/>
                <w:lang w:eastAsia="en-GB"/>
              </w:rPr>
            </w:pPr>
          </w:p>
          <w:p w14:paraId="25CA3265" w14:textId="77777777" w:rsidR="00926EFF" w:rsidRPr="00AA4BCA" w:rsidRDefault="00926EFF" w:rsidP="0038283A">
            <w:pPr>
              <w:spacing w:after="120"/>
              <w:rPr>
                <w:rFonts w:eastAsia="Calibri"/>
                <w:lang w:eastAsia="en-GB"/>
              </w:rPr>
            </w:pPr>
          </w:p>
          <w:p w14:paraId="58FC0F60" w14:textId="77777777" w:rsidR="00926EFF" w:rsidRPr="00AA4BCA" w:rsidRDefault="00926EFF" w:rsidP="0038283A">
            <w:pPr>
              <w:spacing w:after="120"/>
              <w:rPr>
                <w:rFonts w:eastAsia="Calibri"/>
                <w:lang w:eastAsia="en-GB"/>
              </w:rPr>
            </w:pPr>
            <w:r w:rsidRPr="00AA4BCA">
              <w:rPr>
                <w:rFonts w:eastAsia="Calibri"/>
                <w:lang w:eastAsia="en-GB"/>
              </w:rPr>
              <w:t>[……]</w:t>
            </w:r>
          </w:p>
        </w:tc>
      </w:tr>
      <w:tr w:rsidR="00926EFF" w:rsidRPr="00AA4BCA" w14:paraId="0E8C86B6" w14:textId="77777777" w:rsidTr="0038283A">
        <w:tc>
          <w:tcPr>
            <w:tcW w:w="4644" w:type="dxa"/>
            <w:shd w:val="clear" w:color="auto" w:fill="D5DCE4"/>
          </w:tcPr>
          <w:p w14:paraId="28BB6571" w14:textId="77777777" w:rsidR="00926EFF" w:rsidRPr="00AA4BCA" w:rsidRDefault="00926EFF" w:rsidP="0038283A">
            <w:pPr>
              <w:spacing w:after="120"/>
              <w:jc w:val="both"/>
              <w:rPr>
                <w:rFonts w:eastAsia="Calibri"/>
                <w:lang w:eastAsia="en-GB"/>
              </w:rPr>
            </w:pPr>
            <w:r w:rsidRPr="00AA4BCA">
              <w:rPr>
                <w:rFonts w:eastAsia="Calibri"/>
                <w:lang w:eastAsia="en-GB"/>
              </w:rPr>
              <w:t>Form of participation</w:t>
            </w:r>
          </w:p>
        </w:tc>
        <w:tc>
          <w:tcPr>
            <w:tcW w:w="4645" w:type="dxa"/>
            <w:shd w:val="clear" w:color="auto" w:fill="D5DCE4"/>
          </w:tcPr>
          <w:p w14:paraId="382F6D9A"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68979552" w14:textId="77777777" w:rsidTr="0038283A">
        <w:tc>
          <w:tcPr>
            <w:tcW w:w="4644" w:type="dxa"/>
            <w:shd w:val="clear" w:color="auto" w:fill="auto"/>
          </w:tcPr>
          <w:p w14:paraId="4018BED2" w14:textId="77777777" w:rsidR="00926EFF" w:rsidRPr="00AA4BCA" w:rsidRDefault="00926EFF" w:rsidP="0038283A">
            <w:pPr>
              <w:spacing w:after="120"/>
              <w:jc w:val="both"/>
              <w:rPr>
                <w:rFonts w:eastAsia="Calibri"/>
                <w:lang w:eastAsia="en-GB"/>
              </w:rPr>
            </w:pPr>
            <w:r w:rsidRPr="00AA4BCA">
              <w:rPr>
                <w:rFonts w:eastAsia="Calibri"/>
                <w:lang w:eastAsia="en-GB"/>
              </w:rPr>
              <w:t>Is the economic operator participating in the public procurement procedure together with other economic operators</w:t>
            </w:r>
            <w:r w:rsidRPr="00AA4BCA">
              <w:rPr>
                <w:rFonts w:eastAsia="Calibri"/>
                <w:vertAlign w:val="superscript"/>
                <w:lang w:eastAsia="en-GB"/>
              </w:rPr>
              <w:footnoteReference w:id="18"/>
            </w:r>
            <w:r w:rsidRPr="00AA4BCA">
              <w:rPr>
                <w:rFonts w:eastAsia="Calibri"/>
                <w:lang w:eastAsia="en-GB"/>
              </w:rPr>
              <w:t>?</w:t>
            </w:r>
          </w:p>
        </w:tc>
        <w:tc>
          <w:tcPr>
            <w:tcW w:w="4645" w:type="dxa"/>
            <w:shd w:val="clear" w:color="auto" w:fill="auto"/>
          </w:tcPr>
          <w:p w14:paraId="105D5BCE"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65A8162E" w14:textId="77777777" w:rsidTr="0038283A">
        <w:tc>
          <w:tcPr>
            <w:tcW w:w="9289" w:type="dxa"/>
            <w:gridSpan w:val="2"/>
            <w:tcBorders>
              <w:bottom w:val="single" w:sz="4" w:space="0" w:color="auto"/>
            </w:tcBorders>
            <w:shd w:val="clear" w:color="auto" w:fill="FFC000"/>
          </w:tcPr>
          <w:p w14:paraId="1A48606E" w14:textId="77777777" w:rsidR="00926EFF" w:rsidRPr="00AA4BCA" w:rsidRDefault="00926EFF" w:rsidP="0038283A">
            <w:pPr>
              <w:spacing w:after="120"/>
              <w:jc w:val="both"/>
              <w:rPr>
                <w:rFonts w:eastAsia="Calibri"/>
                <w:lang w:eastAsia="en-GB"/>
              </w:rPr>
            </w:pPr>
            <w:r w:rsidRPr="00AA4BCA">
              <w:rPr>
                <w:rFonts w:eastAsia="Calibri"/>
                <w:lang w:eastAsia="en-GB"/>
              </w:rPr>
              <w:t>If yes, ensure that others concerned provide a separate DFC</w:t>
            </w:r>
          </w:p>
        </w:tc>
      </w:tr>
      <w:tr w:rsidR="00926EFF" w:rsidRPr="00AA4BCA" w14:paraId="40A93B1D" w14:textId="77777777" w:rsidTr="0038283A">
        <w:tc>
          <w:tcPr>
            <w:tcW w:w="4644" w:type="dxa"/>
            <w:tcBorders>
              <w:bottom w:val="nil"/>
            </w:tcBorders>
            <w:shd w:val="clear" w:color="auto" w:fill="auto"/>
          </w:tcPr>
          <w:p w14:paraId="7C67C1B7" w14:textId="77777777" w:rsidR="00926EFF" w:rsidRPr="00AA4BCA" w:rsidRDefault="00926EFF" w:rsidP="0038283A">
            <w:pPr>
              <w:spacing w:after="120"/>
              <w:jc w:val="both"/>
              <w:rPr>
                <w:rFonts w:eastAsia="Calibri"/>
                <w:lang w:eastAsia="en-GB"/>
              </w:rPr>
            </w:pPr>
            <w:r w:rsidRPr="00AA4BCA">
              <w:rPr>
                <w:rFonts w:eastAsia="Calibri"/>
                <w:lang w:eastAsia="en-GB"/>
              </w:rPr>
              <w:t>If yes:</w:t>
            </w:r>
          </w:p>
        </w:tc>
        <w:tc>
          <w:tcPr>
            <w:tcW w:w="4645" w:type="dxa"/>
            <w:tcBorders>
              <w:bottom w:val="nil"/>
            </w:tcBorders>
            <w:shd w:val="clear" w:color="auto" w:fill="auto"/>
          </w:tcPr>
          <w:p w14:paraId="337F95F9" w14:textId="77777777" w:rsidR="00926EFF" w:rsidRPr="00AA4BCA" w:rsidRDefault="00926EFF" w:rsidP="0038283A">
            <w:pPr>
              <w:spacing w:after="120"/>
              <w:rPr>
                <w:rFonts w:eastAsia="Calibri"/>
                <w:lang w:eastAsia="en-GB"/>
              </w:rPr>
            </w:pPr>
          </w:p>
        </w:tc>
      </w:tr>
      <w:tr w:rsidR="00926EFF" w:rsidRPr="00AA4BCA" w14:paraId="338F684A" w14:textId="77777777" w:rsidTr="0038283A">
        <w:tc>
          <w:tcPr>
            <w:tcW w:w="4644" w:type="dxa"/>
            <w:tcBorders>
              <w:top w:val="nil"/>
              <w:bottom w:val="nil"/>
            </w:tcBorders>
            <w:shd w:val="clear" w:color="auto" w:fill="auto"/>
          </w:tcPr>
          <w:p w14:paraId="374D9037" w14:textId="77777777" w:rsidR="00926EFF" w:rsidRPr="00AA4BCA" w:rsidRDefault="00926EFF" w:rsidP="0038283A">
            <w:pPr>
              <w:spacing w:after="120"/>
              <w:ind w:left="284"/>
              <w:jc w:val="both"/>
              <w:rPr>
                <w:rFonts w:eastAsia="Calibri"/>
                <w:lang w:eastAsia="en-GB"/>
              </w:rPr>
            </w:pPr>
            <w:r w:rsidRPr="00AA4BCA">
              <w:rPr>
                <w:rFonts w:eastAsia="Calibri"/>
                <w:lang w:eastAsia="en-GB"/>
              </w:rPr>
              <w:t>Indicate economic operators participating in procurement procedure</w:t>
            </w:r>
            <w:r w:rsidRPr="00AA4BCA">
              <w:rPr>
                <w:rStyle w:val="FootnoteReference"/>
                <w:rFonts w:eastAsia="Calibri"/>
                <w:lang w:eastAsia="en-GB"/>
              </w:rPr>
              <w:footnoteReference w:id="19"/>
            </w:r>
            <w:r w:rsidRPr="00AA4BCA">
              <w:rPr>
                <w:rFonts w:eastAsia="Calibri"/>
                <w:lang w:eastAsia="en-GB"/>
              </w:rPr>
              <w:t>:</w:t>
            </w:r>
          </w:p>
        </w:tc>
        <w:tc>
          <w:tcPr>
            <w:tcW w:w="4645" w:type="dxa"/>
            <w:tcBorders>
              <w:top w:val="nil"/>
              <w:bottom w:val="nil"/>
            </w:tcBorders>
            <w:shd w:val="clear" w:color="auto" w:fill="auto"/>
          </w:tcPr>
          <w:p w14:paraId="35A26F2A" w14:textId="77777777" w:rsidR="00926EFF" w:rsidRPr="00AA4BCA" w:rsidRDefault="00926EFF" w:rsidP="0038283A">
            <w:pPr>
              <w:spacing w:after="120"/>
              <w:rPr>
                <w:rFonts w:eastAsia="Calibri"/>
                <w:lang w:eastAsia="en-GB"/>
              </w:rPr>
            </w:pPr>
            <w:r w:rsidRPr="00AA4BCA">
              <w:rPr>
                <w:rFonts w:eastAsia="Calibri"/>
                <w:lang w:eastAsia="en-GB"/>
              </w:rPr>
              <w:t>[……]</w:t>
            </w:r>
          </w:p>
        </w:tc>
      </w:tr>
      <w:tr w:rsidR="00926EFF" w:rsidRPr="00AA4BCA" w14:paraId="5E83014E" w14:textId="77777777" w:rsidTr="0038283A">
        <w:tc>
          <w:tcPr>
            <w:tcW w:w="4644" w:type="dxa"/>
            <w:shd w:val="clear" w:color="auto" w:fill="D5DCE4"/>
          </w:tcPr>
          <w:p w14:paraId="1FA0A40B" w14:textId="77777777" w:rsidR="00926EFF" w:rsidRPr="00AA4BCA" w:rsidRDefault="00926EFF" w:rsidP="0038283A">
            <w:pPr>
              <w:spacing w:after="120"/>
              <w:rPr>
                <w:rFonts w:eastAsia="Calibri"/>
                <w:lang w:eastAsia="en-GB"/>
              </w:rPr>
            </w:pPr>
            <w:r w:rsidRPr="00AA4BCA">
              <w:rPr>
                <w:rFonts w:eastAsia="Calibri"/>
                <w:lang w:eastAsia="en-GB"/>
              </w:rPr>
              <w:t>Lots</w:t>
            </w:r>
          </w:p>
        </w:tc>
        <w:tc>
          <w:tcPr>
            <w:tcW w:w="4645" w:type="dxa"/>
            <w:shd w:val="clear" w:color="auto" w:fill="D5DCE4"/>
          </w:tcPr>
          <w:p w14:paraId="70C20692" w14:textId="77777777" w:rsidR="00926EFF" w:rsidRPr="00AA4BCA" w:rsidRDefault="00926EFF" w:rsidP="0038283A">
            <w:pPr>
              <w:spacing w:after="120"/>
              <w:rPr>
                <w:rFonts w:eastAsia="Calibri"/>
                <w:lang w:eastAsia="en-GB"/>
              </w:rPr>
            </w:pPr>
            <w:r w:rsidRPr="00AA4BCA">
              <w:rPr>
                <w:rFonts w:eastAsia="Calibri"/>
                <w:lang w:eastAsia="en-GB"/>
              </w:rPr>
              <w:t>Answer</w:t>
            </w:r>
          </w:p>
        </w:tc>
      </w:tr>
      <w:tr w:rsidR="00926EFF" w:rsidRPr="00AA4BCA" w14:paraId="13931BFD" w14:textId="77777777" w:rsidTr="0038283A">
        <w:tc>
          <w:tcPr>
            <w:tcW w:w="4644" w:type="dxa"/>
            <w:shd w:val="clear" w:color="auto" w:fill="auto"/>
          </w:tcPr>
          <w:p w14:paraId="62D5E753" w14:textId="77777777" w:rsidR="00926EFF" w:rsidRPr="00AA4BCA" w:rsidRDefault="00926EFF" w:rsidP="0038283A">
            <w:pPr>
              <w:spacing w:after="120"/>
              <w:jc w:val="both"/>
              <w:rPr>
                <w:rFonts w:eastAsia="Calibri"/>
                <w:i/>
                <w:lang w:eastAsia="en-GB"/>
              </w:rPr>
            </w:pPr>
            <w:r w:rsidRPr="00AA4BCA">
              <w:rPr>
                <w:rFonts w:eastAsia="Calibri"/>
                <w:lang w:eastAsia="en-GB"/>
              </w:rPr>
              <w:t>If applicable, indicate lot/lots for which the economic operator wishes to submit a tender:</w:t>
            </w:r>
          </w:p>
        </w:tc>
        <w:tc>
          <w:tcPr>
            <w:tcW w:w="4645" w:type="dxa"/>
            <w:shd w:val="clear" w:color="auto" w:fill="auto"/>
          </w:tcPr>
          <w:p w14:paraId="43183AC3" w14:textId="77777777" w:rsidR="00926EFF" w:rsidRPr="00AA4BCA" w:rsidRDefault="00926EFF" w:rsidP="0038283A">
            <w:pPr>
              <w:spacing w:after="120"/>
              <w:rPr>
                <w:rFonts w:eastAsia="Calibri"/>
                <w:i/>
                <w:lang w:eastAsia="en-GB"/>
              </w:rPr>
            </w:pPr>
            <w:r w:rsidRPr="00AA4BCA">
              <w:rPr>
                <w:rFonts w:eastAsia="Calibri"/>
                <w:lang w:eastAsia="en-GB"/>
              </w:rPr>
              <w:t>[   ]</w:t>
            </w:r>
          </w:p>
        </w:tc>
      </w:tr>
    </w:tbl>
    <w:p w14:paraId="0DA587E3" w14:textId="77777777" w:rsidR="00926EFF" w:rsidRPr="00AA4BCA" w:rsidRDefault="00926EFF" w:rsidP="00926EFF">
      <w:pPr>
        <w:keepNext/>
        <w:spacing w:before="240" w:after="240"/>
        <w:jc w:val="center"/>
        <w:rPr>
          <w:rFonts w:eastAsia="Calibri"/>
          <w:lang w:eastAsia="en-GB"/>
        </w:rPr>
      </w:pPr>
      <w:r w:rsidRPr="00AA4BCA">
        <w:rPr>
          <w:rFonts w:eastAsia="Calibri"/>
          <w:lang w:eastAsia="en-GB"/>
        </w:rPr>
        <w:t>B: Information about representatives of economic operator</w:t>
      </w:r>
    </w:p>
    <w:p w14:paraId="225AD42D" w14:textId="77777777" w:rsidR="00926EFF" w:rsidRPr="00AA4BCA" w:rsidRDefault="00926EFF" w:rsidP="00926EFF">
      <w:pPr>
        <w:pBdr>
          <w:top w:val="single" w:sz="4" w:space="1" w:color="auto"/>
          <w:left w:val="single" w:sz="4" w:space="4" w:color="auto"/>
          <w:bottom w:val="single" w:sz="4" w:space="1" w:color="auto"/>
          <w:right w:val="single" w:sz="4" w:space="5" w:color="auto"/>
        </w:pBdr>
        <w:shd w:val="clear" w:color="auto" w:fill="A5A5A5"/>
        <w:spacing w:before="120" w:after="120"/>
        <w:jc w:val="both"/>
        <w:rPr>
          <w:rFonts w:eastAsia="Calibri"/>
          <w:lang w:eastAsia="en-GB"/>
        </w:rPr>
      </w:pPr>
      <w:r w:rsidRPr="00AA4BCA">
        <w:rPr>
          <w:rFonts w:eastAsia="Calibri"/>
          <w:lang w:eastAsia="en-GB"/>
        </w:rPr>
        <w:t>Indicate the names and addresses of persons authorised to represent the economic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26EFF" w:rsidRPr="00AA4BCA" w14:paraId="597260F1" w14:textId="77777777" w:rsidTr="0038283A">
        <w:tc>
          <w:tcPr>
            <w:tcW w:w="4644" w:type="dxa"/>
            <w:shd w:val="clear" w:color="auto" w:fill="D5DCE4"/>
          </w:tcPr>
          <w:p w14:paraId="118A8B7B" w14:textId="77777777" w:rsidR="00926EFF" w:rsidRPr="00AA4BCA" w:rsidRDefault="00926EFF" w:rsidP="0038283A">
            <w:pPr>
              <w:spacing w:after="120"/>
              <w:jc w:val="both"/>
              <w:rPr>
                <w:rFonts w:eastAsia="Calibri"/>
                <w:lang w:eastAsia="en-GB"/>
              </w:rPr>
            </w:pPr>
            <w:r w:rsidRPr="00AA4BCA">
              <w:rPr>
                <w:rFonts w:eastAsia="Calibri"/>
                <w:lang w:eastAsia="en-GB"/>
              </w:rPr>
              <w:lastRenderedPageBreak/>
              <w:t>Representation, if any</w:t>
            </w:r>
          </w:p>
        </w:tc>
        <w:tc>
          <w:tcPr>
            <w:tcW w:w="4645" w:type="dxa"/>
            <w:shd w:val="clear" w:color="auto" w:fill="D5DCE4"/>
          </w:tcPr>
          <w:p w14:paraId="0B15ABF4"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2CED854F" w14:textId="77777777" w:rsidTr="0038283A">
        <w:tc>
          <w:tcPr>
            <w:tcW w:w="4644" w:type="dxa"/>
            <w:shd w:val="clear" w:color="auto" w:fill="auto"/>
          </w:tcPr>
          <w:p w14:paraId="13FDEB53" w14:textId="77777777" w:rsidR="00926EFF" w:rsidRPr="00AA4BCA" w:rsidRDefault="00926EFF" w:rsidP="0038283A">
            <w:pPr>
              <w:spacing w:after="120"/>
              <w:rPr>
                <w:rFonts w:eastAsia="Calibri"/>
                <w:lang w:eastAsia="en-GB"/>
              </w:rPr>
            </w:pPr>
            <w:r w:rsidRPr="00AA4BCA">
              <w:rPr>
                <w:rFonts w:eastAsia="Calibri"/>
                <w:lang w:eastAsia="en-GB"/>
              </w:rPr>
              <w:t xml:space="preserve">Full name: </w:t>
            </w:r>
            <w:r w:rsidRPr="00AA4BCA">
              <w:rPr>
                <w:rFonts w:eastAsia="Calibri"/>
                <w:lang w:eastAsia="en-GB"/>
              </w:rPr>
              <w:br/>
              <w:t xml:space="preserve">Date and place of birth, if required: </w:t>
            </w:r>
          </w:p>
        </w:tc>
        <w:tc>
          <w:tcPr>
            <w:tcW w:w="4645" w:type="dxa"/>
            <w:shd w:val="clear" w:color="auto" w:fill="auto"/>
          </w:tcPr>
          <w:p w14:paraId="0F39869A" w14:textId="77777777" w:rsidR="00926EFF" w:rsidRPr="00AA4BCA" w:rsidRDefault="00926EFF" w:rsidP="0038283A">
            <w:pPr>
              <w:spacing w:after="120"/>
              <w:jc w:val="both"/>
              <w:rPr>
                <w:rFonts w:eastAsia="Calibri"/>
                <w:lang w:eastAsia="en-GB"/>
              </w:rPr>
            </w:pPr>
            <w:r w:rsidRPr="00AA4BCA">
              <w:rPr>
                <w:rFonts w:eastAsia="Calibri"/>
                <w:lang w:eastAsia="en-GB"/>
              </w:rPr>
              <w:t>[……]</w:t>
            </w:r>
            <w:r w:rsidRPr="00AA4BCA">
              <w:rPr>
                <w:rFonts w:eastAsia="Calibri"/>
                <w:lang w:eastAsia="en-GB"/>
              </w:rPr>
              <w:br/>
              <w:t>[……]</w:t>
            </w:r>
          </w:p>
        </w:tc>
      </w:tr>
      <w:tr w:rsidR="00926EFF" w:rsidRPr="00AA4BCA" w14:paraId="4DC351B2" w14:textId="77777777" w:rsidTr="0038283A">
        <w:tc>
          <w:tcPr>
            <w:tcW w:w="4644" w:type="dxa"/>
            <w:shd w:val="clear" w:color="auto" w:fill="auto"/>
          </w:tcPr>
          <w:p w14:paraId="2F1FE67E" w14:textId="77777777" w:rsidR="00926EFF" w:rsidRPr="00AA4BCA" w:rsidRDefault="00926EFF" w:rsidP="0038283A">
            <w:pPr>
              <w:spacing w:after="120"/>
              <w:jc w:val="both"/>
              <w:rPr>
                <w:rFonts w:eastAsia="Calibri"/>
                <w:lang w:eastAsia="en-GB"/>
              </w:rPr>
            </w:pPr>
            <w:r w:rsidRPr="00AA4BCA">
              <w:rPr>
                <w:rFonts w:eastAsia="Calibri"/>
                <w:lang w:eastAsia="en-GB"/>
              </w:rPr>
              <w:t>Position:</w:t>
            </w:r>
          </w:p>
        </w:tc>
        <w:tc>
          <w:tcPr>
            <w:tcW w:w="4645" w:type="dxa"/>
            <w:shd w:val="clear" w:color="auto" w:fill="auto"/>
          </w:tcPr>
          <w:p w14:paraId="75DA2B7D"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7CB66089" w14:textId="77777777" w:rsidTr="0038283A">
        <w:tc>
          <w:tcPr>
            <w:tcW w:w="4644" w:type="dxa"/>
            <w:shd w:val="clear" w:color="auto" w:fill="auto"/>
          </w:tcPr>
          <w:p w14:paraId="5921FA18" w14:textId="77777777" w:rsidR="00926EFF" w:rsidRPr="00AA4BCA" w:rsidRDefault="00926EFF" w:rsidP="0038283A">
            <w:pPr>
              <w:spacing w:after="120"/>
              <w:jc w:val="both"/>
              <w:rPr>
                <w:rFonts w:eastAsia="Calibri"/>
                <w:lang w:eastAsia="en-GB"/>
              </w:rPr>
            </w:pPr>
            <w:r w:rsidRPr="00AA4BCA">
              <w:rPr>
                <w:rFonts w:eastAsia="Calibri"/>
                <w:lang w:eastAsia="en-GB"/>
              </w:rPr>
              <w:t>Postal address:</w:t>
            </w:r>
          </w:p>
        </w:tc>
        <w:tc>
          <w:tcPr>
            <w:tcW w:w="4645" w:type="dxa"/>
            <w:shd w:val="clear" w:color="auto" w:fill="auto"/>
          </w:tcPr>
          <w:p w14:paraId="07846229"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76721F45" w14:textId="77777777" w:rsidTr="0038283A">
        <w:tc>
          <w:tcPr>
            <w:tcW w:w="4644" w:type="dxa"/>
            <w:shd w:val="clear" w:color="auto" w:fill="auto"/>
          </w:tcPr>
          <w:p w14:paraId="7BA256F6" w14:textId="77777777" w:rsidR="00926EFF" w:rsidRPr="00AA4BCA" w:rsidRDefault="00926EFF" w:rsidP="0038283A">
            <w:pPr>
              <w:spacing w:after="120"/>
              <w:jc w:val="both"/>
              <w:rPr>
                <w:rFonts w:eastAsia="Calibri"/>
                <w:lang w:eastAsia="en-GB"/>
              </w:rPr>
            </w:pPr>
            <w:r w:rsidRPr="00AA4BCA">
              <w:rPr>
                <w:rFonts w:eastAsia="Calibri"/>
                <w:lang w:eastAsia="en-GB"/>
              </w:rPr>
              <w:t>Telephone:</w:t>
            </w:r>
          </w:p>
        </w:tc>
        <w:tc>
          <w:tcPr>
            <w:tcW w:w="4645" w:type="dxa"/>
            <w:shd w:val="clear" w:color="auto" w:fill="auto"/>
          </w:tcPr>
          <w:p w14:paraId="1DEF0A7D"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4BF3CEB5" w14:textId="77777777" w:rsidTr="0038283A">
        <w:tc>
          <w:tcPr>
            <w:tcW w:w="4644" w:type="dxa"/>
            <w:shd w:val="clear" w:color="auto" w:fill="auto"/>
          </w:tcPr>
          <w:p w14:paraId="13268D4F" w14:textId="77777777" w:rsidR="00926EFF" w:rsidRPr="00AA4BCA" w:rsidRDefault="00926EFF" w:rsidP="0038283A">
            <w:pPr>
              <w:spacing w:after="120"/>
              <w:jc w:val="both"/>
              <w:rPr>
                <w:rFonts w:eastAsia="Calibri"/>
                <w:lang w:eastAsia="en-GB"/>
              </w:rPr>
            </w:pPr>
            <w:r w:rsidRPr="00AA4BCA">
              <w:rPr>
                <w:rFonts w:eastAsia="Calibri"/>
                <w:lang w:eastAsia="en-GB"/>
              </w:rPr>
              <w:t>E-mail:</w:t>
            </w:r>
          </w:p>
        </w:tc>
        <w:tc>
          <w:tcPr>
            <w:tcW w:w="4645" w:type="dxa"/>
            <w:shd w:val="clear" w:color="auto" w:fill="auto"/>
          </w:tcPr>
          <w:p w14:paraId="4907D143"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716FEACE" w14:textId="77777777" w:rsidTr="0038283A">
        <w:tc>
          <w:tcPr>
            <w:tcW w:w="4644" w:type="dxa"/>
            <w:shd w:val="clear" w:color="auto" w:fill="auto"/>
          </w:tcPr>
          <w:p w14:paraId="634DC7A6" w14:textId="77777777" w:rsidR="00926EFF" w:rsidRPr="00AA4BCA" w:rsidRDefault="00926EFF" w:rsidP="0038283A">
            <w:pPr>
              <w:spacing w:after="120"/>
              <w:jc w:val="both"/>
              <w:rPr>
                <w:rFonts w:eastAsia="Calibri"/>
                <w:lang w:eastAsia="en-GB"/>
              </w:rPr>
            </w:pPr>
            <w:r w:rsidRPr="00AA4BCA">
              <w:rPr>
                <w:rFonts w:eastAsia="Calibri"/>
                <w:lang w:eastAsia="en-GB"/>
              </w:rPr>
              <w:t>If needed, provide detailed information on the representation (its forms, extent, purpose etc.):</w:t>
            </w:r>
          </w:p>
        </w:tc>
        <w:tc>
          <w:tcPr>
            <w:tcW w:w="4645" w:type="dxa"/>
            <w:shd w:val="clear" w:color="auto" w:fill="auto"/>
          </w:tcPr>
          <w:p w14:paraId="39F1199A"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bl>
    <w:p w14:paraId="6D8FD413" w14:textId="77777777" w:rsidR="00926EFF" w:rsidRPr="00AA4BCA" w:rsidRDefault="00926EFF" w:rsidP="00926EFF">
      <w:pPr>
        <w:keepNext/>
        <w:spacing w:before="240" w:after="240"/>
        <w:jc w:val="center"/>
        <w:rPr>
          <w:rFonts w:eastAsia="Calibri"/>
          <w:lang w:eastAsia="en-GB"/>
        </w:rPr>
      </w:pPr>
      <w:r w:rsidRPr="00AA4BCA">
        <w:rPr>
          <w:rFonts w:eastAsia="Calibri"/>
          <w:lang w:eastAsia="en-GB"/>
        </w:rPr>
        <w:t>C: Information about the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26EFF" w:rsidRPr="00AA4BCA" w14:paraId="7707F15E" w14:textId="77777777" w:rsidTr="0038283A">
        <w:tc>
          <w:tcPr>
            <w:tcW w:w="4644" w:type="dxa"/>
            <w:shd w:val="clear" w:color="auto" w:fill="D5DCE4"/>
          </w:tcPr>
          <w:p w14:paraId="41C7C4D4" w14:textId="77777777" w:rsidR="00926EFF" w:rsidRPr="00AA4BCA" w:rsidRDefault="00926EFF" w:rsidP="0038283A">
            <w:pPr>
              <w:spacing w:after="120"/>
              <w:jc w:val="both"/>
              <w:rPr>
                <w:rFonts w:eastAsia="Calibri"/>
                <w:lang w:eastAsia="en-GB"/>
              </w:rPr>
            </w:pPr>
            <w:r w:rsidRPr="00AA4BCA">
              <w:rPr>
                <w:rFonts w:eastAsia="Calibri"/>
                <w:lang w:eastAsia="en-GB"/>
              </w:rPr>
              <w:t xml:space="preserve">Reliance </w:t>
            </w:r>
          </w:p>
        </w:tc>
        <w:tc>
          <w:tcPr>
            <w:tcW w:w="4645" w:type="dxa"/>
            <w:shd w:val="clear" w:color="auto" w:fill="D5DCE4"/>
          </w:tcPr>
          <w:p w14:paraId="27D6D075"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1254848F" w14:textId="77777777" w:rsidTr="0038283A">
        <w:tc>
          <w:tcPr>
            <w:tcW w:w="4644" w:type="dxa"/>
            <w:shd w:val="clear" w:color="auto" w:fill="auto"/>
          </w:tcPr>
          <w:p w14:paraId="06C38D53" w14:textId="77777777" w:rsidR="00926EFF" w:rsidRPr="00AA4BCA" w:rsidRDefault="00926EFF" w:rsidP="0038283A">
            <w:pPr>
              <w:spacing w:after="120"/>
              <w:jc w:val="both"/>
              <w:rPr>
                <w:rFonts w:eastAsia="Calibri"/>
                <w:lang w:eastAsia="en-GB"/>
              </w:rPr>
            </w:pPr>
            <w:r w:rsidRPr="00AA4BCA">
              <w:rPr>
                <w:rFonts w:eastAsia="Calibri"/>
                <w:lang w:eastAsia="en-GB"/>
              </w:rPr>
              <w:t>Does the economic operator rely on the capacities of other entities</w:t>
            </w:r>
            <w:r w:rsidRPr="00AA4BCA">
              <w:rPr>
                <w:rStyle w:val="FootnoteReference"/>
                <w:rFonts w:eastAsia="Calibri"/>
                <w:lang w:eastAsia="en-GB"/>
              </w:rPr>
              <w:footnoteReference w:id="20"/>
            </w:r>
            <w:r w:rsidRPr="00AA4BCA">
              <w:rPr>
                <w:rFonts w:eastAsia="Calibri"/>
                <w:lang w:eastAsia="en-GB"/>
              </w:rPr>
              <w:t xml:space="preserve"> </w:t>
            </w:r>
            <w:bookmarkStart w:id="158" w:name="_Hlk74057100"/>
            <w:r w:rsidRPr="00AA4BCA">
              <w:rPr>
                <w:rFonts w:eastAsia="Calibri"/>
                <w:lang w:eastAsia="en-GB"/>
              </w:rPr>
              <w:t xml:space="preserve">in order to meet selection criteria </w:t>
            </w:r>
            <w:bookmarkEnd w:id="158"/>
            <w:r w:rsidRPr="00AA4BCA">
              <w:rPr>
                <w:rFonts w:eastAsia="Calibri"/>
                <w:lang w:eastAsia="en-GB"/>
              </w:rPr>
              <w:t xml:space="preserve">set out under Part IV, as well as criteria and rules (if any) set out under Part V? </w:t>
            </w:r>
          </w:p>
        </w:tc>
        <w:tc>
          <w:tcPr>
            <w:tcW w:w="4645" w:type="dxa"/>
            <w:shd w:val="clear" w:color="auto" w:fill="auto"/>
          </w:tcPr>
          <w:p w14:paraId="17116B77"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0ECC4834" w14:textId="77777777" w:rsidTr="0038283A">
        <w:tc>
          <w:tcPr>
            <w:tcW w:w="9289" w:type="dxa"/>
            <w:gridSpan w:val="2"/>
            <w:shd w:val="clear" w:color="auto" w:fill="FFC000"/>
          </w:tcPr>
          <w:p w14:paraId="4F6E0AA2" w14:textId="77777777" w:rsidR="00926EFF" w:rsidRPr="00AA4BCA" w:rsidRDefault="00926EFF" w:rsidP="0038283A">
            <w:pPr>
              <w:spacing w:after="120"/>
              <w:jc w:val="both"/>
              <w:rPr>
                <w:rFonts w:eastAsia="Calibri"/>
                <w:lang w:eastAsia="en-GB"/>
              </w:rPr>
            </w:pPr>
            <w:bookmarkStart w:id="159" w:name="_Hlk17807570"/>
            <w:r w:rsidRPr="00AA4BCA">
              <w:rPr>
                <w:rFonts w:eastAsia="Calibri"/>
                <w:lang w:eastAsia="en-GB"/>
              </w:rPr>
              <w:t xml:space="preserve">If yes, provide a separate form of DFC setting out the information required under Section A and B of this Part and Part III for each of the entities concerned, duly filled in by the entities concerned. </w:t>
            </w:r>
          </w:p>
          <w:bookmarkEnd w:id="159"/>
          <w:p w14:paraId="4B9ADAE4" w14:textId="0CF64EA3" w:rsidR="00926EFF" w:rsidRPr="00AA4BCA" w:rsidRDefault="00926EFF" w:rsidP="0038283A">
            <w:pPr>
              <w:spacing w:after="120"/>
              <w:jc w:val="both"/>
              <w:rPr>
                <w:rFonts w:eastAsia="Calibri"/>
                <w:lang w:eastAsia="en-GB"/>
              </w:rPr>
            </w:pPr>
          </w:p>
        </w:tc>
      </w:tr>
    </w:tbl>
    <w:p w14:paraId="4DFAB188" w14:textId="77777777" w:rsidR="00926EFF" w:rsidRPr="00AA4BCA" w:rsidRDefault="00926EFF" w:rsidP="00926EFF">
      <w:pPr>
        <w:keepNext/>
        <w:spacing w:before="240" w:after="240"/>
        <w:jc w:val="center"/>
        <w:rPr>
          <w:rFonts w:eastAsia="Calibri"/>
          <w:lang w:eastAsia="en-GB"/>
        </w:rPr>
      </w:pPr>
      <w:r w:rsidRPr="00AA4BCA">
        <w:rPr>
          <w:rFonts w:eastAsia="Calibri"/>
          <w:lang w:eastAsia="en-GB"/>
        </w:rPr>
        <w:t>D: Information concerning subcontractors (on which the economic operator does not 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26EFF" w:rsidRPr="00AA4BCA" w14:paraId="20F099A7" w14:textId="77777777" w:rsidTr="0038283A">
        <w:tc>
          <w:tcPr>
            <w:tcW w:w="4644" w:type="dxa"/>
            <w:tcBorders>
              <w:top w:val="single" w:sz="4" w:space="0" w:color="auto"/>
              <w:left w:val="single" w:sz="4" w:space="0" w:color="auto"/>
              <w:bottom w:val="single" w:sz="4" w:space="0" w:color="auto"/>
              <w:right w:val="single" w:sz="4" w:space="0" w:color="auto"/>
            </w:tcBorders>
            <w:shd w:val="clear" w:color="auto" w:fill="D5DCE4"/>
            <w:hideMark/>
          </w:tcPr>
          <w:p w14:paraId="2579828D" w14:textId="77777777" w:rsidR="00926EFF" w:rsidRPr="00AA4BCA" w:rsidRDefault="00926EFF" w:rsidP="0038283A">
            <w:pPr>
              <w:spacing w:after="120"/>
              <w:jc w:val="both"/>
              <w:rPr>
                <w:rFonts w:eastAsia="Calibri"/>
                <w:lang w:eastAsia="en-GB"/>
              </w:rPr>
            </w:pPr>
            <w:r w:rsidRPr="00AA4BCA">
              <w:rPr>
                <w:rFonts w:eastAsia="Calibri"/>
                <w:lang w:eastAsia="en-GB"/>
              </w:rPr>
              <w:t>Subcontracting</w:t>
            </w:r>
          </w:p>
        </w:tc>
        <w:tc>
          <w:tcPr>
            <w:tcW w:w="4645" w:type="dxa"/>
            <w:tcBorders>
              <w:top w:val="single" w:sz="4" w:space="0" w:color="auto"/>
              <w:left w:val="single" w:sz="4" w:space="0" w:color="auto"/>
              <w:bottom w:val="single" w:sz="4" w:space="0" w:color="auto"/>
              <w:right w:val="single" w:sz="4" w:space="0" w:color="auto"/>
            </w:tcBorders>
            <w:shd w:val="clear" w:color="auto" w:fill="D5DCE4"/>
            <w:hideMark/>
          </w:tcPr>
          <w:p w14:paraId="41923463"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6A637E70" w14:textId="77777777" w:rsidTr="0038283A">
        <w:tc>
          <w:tcPr>
            <w:tcW w:w="4644" w:type="dxa"/>
            <w:tcBorders>
              <w:top w:val="single" w:sz="4" w:space="0" w:color="auto"/>
              <w:left w:val="single" w:sz="4" w:space="0" w:color="auto"/>
              <w:bottom w:val="nil"/>
              <w:right w:val="single" w:sz="4" w:space="0" w:color="auto"/>
            </w:tcBorders>
            <w:hideMark/>
          </w:tcPr>
          <w:p w14:paraId="49434D6C" w14:textId="77777777" w:rsidR="00926EFF" w:rsidRPr="00AA4BCA" w:rsidRDefault="00926EFF" w:rsidP="0038283A">
            <w:pPr>
              <w:spacing w:after="120"/>
              <w:jc w:val="both"/>
              <w:rPr>
                <w:rFonts w:eastAsia="Calibri"/>
                <w:lang w:eastAsia="en-GB"/>
              </w:rPr>
            </w:pPr>
            <w:r w:rsidRPr="00AA4BCA">
              <w:rPr>
                <w:rFonts w:eastAsia="Calibri"/>
                <w:lang w:eastAsia="en-GB"/>
              </w:rPr>
              <w:t>Does the economic operator intend to subcontract any share of the contract?</w:t>
            </w:r>
          </w:p>
        </w:tc>
        <w:tc>
          <w:tcPr>
            <w:tcW w:w="4645" w:type="dxa"/>
            <w:tcBorders>
              <w:top w:val="single" w:sz="4" w:space="0" w:color="auto"/>
              <w:left w:val="single" w:sz="4" w:space="0" w:color="auto"/>
              <w:bottom w:val="nil"/>
              <w:right w:val="single" w:sz="4" w:space="0" w:color="auto"/>
            </w:tcBorders>
            <w:hideMark/>
          </w:tcPr>
          <w:p w14:paraId="35FDF317" w14:textId="77777777" w:rsidR="00926EFF" w:rsidRPr="00AA4BCA" w:rsidRDefault="00926EFF" w:rsidP="0038283A">
            <w:pPr>
              <w:spacing w:after="120"/>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r w:rsidRPr="00AA4BCA">
              <w:rPr>
                <w:rFonts w:eastAsia="Calibri"/>
                <w:lang w:eastAsia="en-GB"/>
              </w:rPr>
              <w:br/>
            </w:r>
          </w:p>
        </w:tc>
      </w:tr>
      <w:tr w:rsidR="00926EFF" w:rsidRPr="00AA4BCA" w14:paraId="4DC16369" w14:textId="77777777" w:rsidTr="0038283A">
        <w:tc>
          <w:tcPr>
            <w:tcW w:w="4644" w:type="dxa"/>
            <w:tcBorders>
              <w:top w:val="nil"/>
              <w:left w:val="single" w:sz="4" w:space="0" w:color="auto"/>
              <w:bottom w:val="single" w:sz="4" w:space="0" w:color="auto"/>
              <w:right w:val="single" w:sz="4" w:space="0" w:color="auto"/>
            </w:tcBorders>
            <w:hideMark/>
          </w:tcPr>
          <w:p w14:paraId="05F67AAA" w14:textId="77777777" w:rsidR="00926EFF" w:rsidRPr="00AA4BCA" w:rsidRDefault="00926EFF" w:rsidP="0038283A">
            <w:pPr>
              <w:spacing w:after="120"/>
              <w:jc w:val="both"/>
              <w:rPr>
                <w:rFonts w:eastAsia="Calibri"/>
                <w:lang w:eastAsia="en-GB"/>
              </w:rPr>
            </w:pPr>
            <w:r w:rsidRPr="00AA4BCA">
              <w:rPr>
                <w:rFonts w:eastAsia="Calibri"/>
                <w:lang w:eastAsia="en-GB"/>
              </w:rPr>
              <w:t>If yes and in so far as known</w:t>
            </w:r>
            <w:r w:rsidRPr="00AA4BCA">
              <w:rPr>
                <w:rStyle w:val="FootnoteReference"/>
                <w:rFonts w:eastAsia="Calibri"/>
                <w:bCs/>
                <w:lang w:eastAsia="en-GB"/>
              </w:rPr>
              <w:footnoteReference w:id="21"/>
            </w:r>
            <w:r w:rsidRPr="00AA4BCA">
              <w:rPr>
                <w:rFonts w:eastAsia="Calibri"/>
                <w:lang w:eastAsia="en-GB"/>
              </w:rPr>
              <w:t>, indicate the proposed subcontractors:</w:t>
            </w:r>
          </w:p>
        </w:tc>
        <w:tc>
          <w:tcPr>
            <w:tcW w:w="4645" w:type="dxa"/>
            <w:tcBorders>
              <w:top w:val="nil"/>
              <w:left w:val="single" w:sz="4" w:space="0" w:color="auto"/>
              <w:bottom w:val="single" w:sz="4" w:space="0" w:color="auto"/>
              <w:right w:val="single" w:sz="4" w:space="0" w:color="auto"/>
            </w:tcBorders>
            <w:hideMark/>
          </w:tcPr>
          <w:p w14:paraId="5BCC756B" w14:textId="77777777" w:rsidR="00926EFF" w:rsidRPr="00AA4BCA" w:rsidRDefault="00926EFF" w:rsidP="0038283A">
            <w:pPr>
              <w:spacing w:after="120"/>
              <w:rPr>
                <w:rFonts w:eastAsia="Calibri"/>
                <w:lang w:eastAsia="en-GB"/>
              </w:rPr>
            </w:pPr>
            <w:r w:rsidRPr="00AA4BCA">
              <w:rPr>
                <w:rFonts w:eastAsia="Calibri"/>
                <w:lang w:eastAsia="en-GB"/>
              </w:rPr>
              <w:t>[…..]</w:t>
            </w:r>
          </w:p>
        </w:tc>
      </w:tr>
    </w:tbl>
    <w:p w14:paraId="0F0F8F4F" w14:textId="77777777" w:rsidR="00926EFF" w:rsidRPr="00AA4BCA" w:rsidRDefault="00926EFF" w:rsidP="00926EFF">
      <w:pPr>
        <w:keepNext/>
        <w:pBdr>
          <w:top w:val="single" w:sz="4" w:space="1" w:color="auto"/>
          <w:left w:val="single" w:sz="4" w:space="4" w:color="auto"/>
          <w:bottom w:val="single" w:sz="4" w:space="0" w:color="auto"/>
          <w:right w:val="single" w:sz="4" w:space="4" w:color="auto"/>
        </w:pBdr>
        <w:shd w:val="clear" w:color="auto" w:fill="FFC000"/>
        <w:spacing w:before="120" w:after="360"/>
        <w:jc w:val="both"/>
        <w:rPr>
          <w:rFonts w:eastAsia="Calibri"/>
          <w:lang w:eastAsia="en-GB"/>
        </w:rPr>
      </w:pPr>
      <w:r w:rsidRPr="00AA4BCA">
        <w:rPr>
          <w:rFonts w:eastAsia="Calibri"/>
          <w:lang w:eastAsia="en-GB"/>
        </w:rPr>
        <w:lastRenderedPageBreak/>
        <w:t>If yes, provide a separate DFC setting out the information required under Sections A and B of this Part and Part III for each of the subcontractors concerned, duly filled by the subcontractors concerned.</w:t>
      </w:r>
    </w:p>
    <w:p w14:paraId="62F98D35" w14:textId="77777777" w:rsidR="00926EFF" w:rsidRPr="00AA4BCA" w:rsidRDefault="00926EFF" w:rsidP="00926EFF">
      <w:pPr>
        <w:spacing w:before="120" w:after="120"/>
        <w:jc w:val="both"/>
        <w:rPr>
          <w:rFonts w:eastAsia="Calibri"/>
          <w:lang w:eastAsia="en-GB"/>
        </w:rPr>
      </w:pPr>
    </w:p>
    <w:p w14:paraId="1AAB1D59" w14:textId="77777777" w:rsidR="00926EFF" w:rsidRPr="00AA4BCA" w:rsidRDefault="00926EFF" w:rsidP="00926EFF">
      <w:pPr>
        <w:keepNext/>
        <w:spacing w:before="240" w:after="240"/>
        <w:jc w:val="center"/>
        <w:rPr>
          <w:rFonts w:eastAsia="Calibri"/>
          <w:sz w:val="28"/>
          <w:lang w:eastAsia="en-GB"/>
        </w:rPr>
      </w:pPr>
      <w:r w:rsidRPr="00AA4BCA">
        <w:rPr>
          <w:rFonts w:eastAsia="Calibri"/>
          <w:sz w:val="28"/>
          <w:lang w:eastAsia="en-GB"/>
        </w:rPr>
        <w:t>Part III: Exclusion grounds</w:t>
      </w:r>
    </w:p>
    <w:p w14:paraId="319192CF" w14:textId="77777777" w:rsidR="00926EFF" w:rsidRPr="00AA4BCA" w:rsidRDefault="00926EFF" w:rsidP="00926EFF">
      <w:pPr>
        <w:keepNext/>
        <w:spacing w:before="240" w:after="240"/>
        <w:jc w:val="center"/>
        <w:rPr>
          <w:rFonts w:eastAsia="Calibri"/>
          <w:lang w:eastAsia="en-GB"/>
        </w:rPr>
      </w:pPr>
      <w:r w:rsidRPr="00AA4BCA">
        <w:rPr>
          <w:rFonts w:eastAsia="Calibri"/>
          <w:lang w:eastAsia="en-GB"/>
        </w:rPr>
        <w:t>A: Mandatory exclusion grounds</w:t>
      </w:r>
      <w:r w:rsidRPr="00AA4BCA">
        <w:rPr>
          <w:rStyle w:val="FootnoteReference"/>
          <w:rFonts w:eastAsia="Calibri"/>
          <w:lang w:eastAsia="en-GB"/>
        </w:rPr>
        <w:footnoteReference w:id="22"/>
      </w:r>
      <w:r w:rsidRPr="00AA4BCA">
        <w:rPr>
          <w:rFonts w:eastAsia="Calibri"/>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322"/>
        <w:gridCol w:w="2323"/>
      </w:tblGrid>
      <w:tr w:rsidR="00926EFF" w:rsidRPr="00AA4BCA" w14:paraId="3D53D1A5" w14:textId="77777777" w:rsidTr="0038283A">
        <w:tc>
          <w:tcPr>
            <w:tcW w:w="4644" w:type="dxa"/>
            <w:tcBorders>
              <w:bottom w:val="single" w:sz="4" w:space="0" w:color="auto"/>
            </w:tcBorders>
            <w:shd w:val="clear" w:color="auto" w:fill="D5DCE4"/>
          </w:tcPr>
          <w:p w14:paraId="38B9E0DF" w14:textId="77777777" w:rsidR="00926EFF" w:rsidRPr="00AA4BCA" w:rsidRDefault="00926EFF" w:rsidP="0038283A">
            <w:pPr>
              <w:spacing w:after="120"/>
              <w:jc w:val="both"/>
              <w:rPr>
                <w:rFonts w:eastAsia="Calibri"/>
                <w:lang w:eastAsia="en-GB"/>
              </w:rPr>
            </w:pPr>
            <w:r w:rsidRPr="00AA4BCA">
              <w:rPr>
                <w:rFonts w:eastAsia="Calibri"/>
                <w:lang w:eastAsia="en-GB"/>
              </w:rPr>
              <w:t>I. Grounds relating to criminal convictions for criminal offences listed in Article 111</w:t>
            </w:r>
            <w:r w:rsidRPr="00AA4BCA">
              <w:rPr>
                <w:rFonts w:eastAsia="Calibri"/>
                <w:vertAlign w:val="superscript"/>
                <w:lang w:eastAsia="en-GB"/>
              </w:rPr>
              <w:footnoteReference w:id="23"/>
            </w:r>
            <w:r w:rsidRPr="00AA4BCA">
              <w:rPr>
                <w:rFonts w:eastAsia="Calibri"/>
                <w:lang w:eastAsia="en-GB"/>
              </w:rPr>
              <w:t xml:space="preserve"> of the Public Procurement Law (hereinafter: the Law) or corresponding criminal offences according to provisions of the country where the economic operator is seated or of the country of the citizenship of the natural person</w:t>
            </w:r>
            <w:r w:rsidRPr="00AA4BCA">
              <w:rPr>
                <w:rStyle w:val="FootnoteReference"/>
                <w:rFonts w:eastAsia="Calibri"/>
                <w:lang w:eastAsia="en-GB"/>
              </w:rPr>
              <w:footnoteReference w:id="24"/>
            </w:r>
          </w:p>
        </w:tc>
        <w:tc>
          <w:tcPr>
            <w:tcW w:w="4645" w:type="dxa"/>
            <w:gridSpan w:val="2"/>
            <w:tcBorders>
              <w:bottom w:val="single" w:sz="4" w:space="0" w:color="auto"/>
            </w:tcBorders>
            <w:shd w:val="clear" w:color="auto" w:fill="D5DCE4"/>
          </w:tcPr>
          <w:p w14:paraId="4DF4A467"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096DCC1C" w14:textId="77777777" w:rsidTr="0038283A">
        <w:tc>
          <w:tcPr>
            <w:tcW w:w="4644" w:type="dxa"/>
            <w:tcBorders>
              <w:bottom w:val="single" w:sz="4" w:space="0" w:color="auto"/>
            </w:tcBorders>
            <w:shd w:val="clear" w:color="auto" w:fill="auto"/>
          </w:tcPr>
          <w:p w14:paraId="539E72B1" w14:textId="77777777" w:rsidR="00926EFF" w:rsidRPr="00AA4BCA" w:rsidRDefault="00926EFF" w:rsidP="0038283A">
            <w:pPr>
              <w:spacing w:after="120"/>
              <w:jc w:val="both"/>
              <w:rPr>
                <w:rFonts w:eastAsia="Calibri"/>
                <w:lang w:eastAsia="en-GB"/>
              </w:rPr>
            </w:pPr>
            <w:r w:rsidRPr="00AA4BCA">
              <w:rPr>
                <w:rFonts w:eastAsia="Calibri"/>
                <w:lang w:eastAsia="en-GB"/>
              </w:rPr>
              <w:t>Has the economic operator itself or any of its legal representatives been the subject of a conviction by final judgement for one or more criminal offences, rendered at the most five years ago or longer, where the exclusion period is set out longer in the conviction which continues to be applicable?</w:t>
            </w:r>
          </w:p>
        </w:tc>
        <w:tc>
          <w:tcPr>
            <w:tcW w:w="4645" w:type="dxa"/>
            <w:gridSpan w:val="2"/>
            <w:tcBorders>
              <w:bottom w:val="single" w:sz="4" w:space="0" w:color="auto"/>
            </w:tcBorders>
            <w:shd w:val="clear" w:color="auto" w:fill="auto"/>
          </w:tcPr>
          <w:p w14:paraId="00A2E2A5" w14:textId="77777777" w:rsidR="00926EFF" w:rsidRPr="00AA4BCA" w:rsidRDefault="00926EFF" w:rsidP="0038283A">
            <w:pPr>
              <w:spacing w:after="120"/>
              <w:rPr>
                <w:rFonts w:eastAsia="Calibri"/>
                <w: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r w:rsidRPr="00AA4BCA">
              <w:rPr>
                <w:rFonts w:eastAsia="Calibri"/>
                <w:i/>
                <w:lang w:eastAsia="en-GB"/>
              </w:rPr>
              <w:t xml:space="preserve"> </w:t>
            </w:r>
          </w:p>
          <w:p w14:paraId="03DD8E77" w14:textId="77777777" w:rsidR="00926EFF" w:rsidRPr="00AA4BCA" w:rsidRDefault="00926EFF" w:rsidP="0038283A">
            <w:pPr>
              <w:spacing w:after="120"/>
              <w:jc w:val="both"/>
              <w:rPr>
                <w:rFonts w:eastAsia="Calibri"/>
                <w:i/>
                <w:lang w:eastAsia="en-GB"/>
              </w:rPr>
            </w:pPr>
            <w:r w:rsidRPr="00AA4BCA">
              <w:rPr>
                <w:rFonts w:eastAsia="Calibri"/>
                <w:i/>
                <w:lang w:eastAsia="en-GB"/>
              </w:rPr>
              <w:t>If the relevant documentation is available electronically, indicate: (web address, issuing authority or body, precise reference of the documentation):</w:t>
            </w:r>
          </w:p>
          <w:p w14:paraId="65AF1963" w14:textId="77777777" w:rsidR="00926EFF" w:rsidRPr="00AA4BCA" w:rsidRDefault="00926EFF" w:rsidP="0038283A">
            <w:pPr>
              <w:spacing w:after="120"/>
              <w:jc w:val="both"/>
              <w:rPr>
                <w:rFonts w:eastAsia="Calibri"/>
                <w:lang w:eastAsia="en-GB"/>
              </w:rPr>
            </w:pPr>
            <w:r w:rsidRPr="00AA4BCA">
              <w:rPr>
                <w:rFonts w:eastAsia="Calibri"/>
                <w:i/>
                <w:lang w:eastAsia="en-GB"/>
              </w:rPr>
              <w:t>[……][……][……][……]</w:t>
            </w:r>
            <w:r w:rsidRPr="00AA4BCA">
              <w:rPr>
                <w:rFonts w:eastAsia="Calibri"/>
                <w:i/>
                <w:vertAlign w:val="superscript"/>
                <w:lang w:eastAsia="en-GB"/>
              </w:rPr>
              <w:footnoteReference w:id="25"/>
            </w:r>
          </w:p>
        </w:tc>
      </w:tr>
      <w:tr w:rsidR="00926EFF" w:rsidRPr="00AA4BCA" w14:paraId="60AECB78" w14:textId="77777777" w:rsidTr="0038283A">
        <w:tc>
          <w:tcPr>
            <w:tcW w:w="4644" w:type="dxa"/>
            <w:tcBorders>
              <w:bottom w:val="nil"/>
            </w:tcBorders>
            <w:shd w:val="clear" w:color="auto" w:fill="auto"/>
          </w:tcPr>
          <w:p w14:paraId="543BF9EE" w14:textId="77777777" w:rsidR="00926EFF" w:rsidRPr="00AA4BCA" w:rsidRDefault="00926EFF" w:rsidP="0038283A">
            <w:pPr>
              <w:spacing w:after="120"/>
              <w:jc w:val="both"/>
              <w:rPr>
                <w:rFonts w:eastAsia="Calibri"/>
                <w:lang w:eastAsia="en-GB"/>
              </w:rPr>
            </w:pPr>
            <w:r w:rsidRPr="00AA4BCA">
              <w:rPr>
                <w:rFonts w:eastAsia="Calibri"/>
                <w:lang w:eastAsia="en-GB"/>
              </w:rPr>
              <w:t>If yes, indicate</w:t>
            </w:r>
            <w:r w:rsidRPr="00AA4BCA">
              <w:rPr>
                <w:rFonts w:eastAsia="Calibri"/>
                <w:vertAlign w:val="superscript"/>
                <w:lang w:eastAsia="en-GB"/>
              </w:rPr>
              <w:footnoteReference w:id="26"/>
            </w:r>
            <w:r w:rsidRPr="00AA4BCA">
              <w:rPr>
                <w:rFonts w:eastAsia="Calibri"/>
                <w:lang w:eastAsia="en-GB"/>
              </w:rPr>
              <w:t>:</w:t>
            </w:r>
          </w:p>
        </w:tc>
        <w:tc>
          <w:tcPr>
            <w:tcW w:w="4645" w:type="dxa"/>
            <w:gridSpan w:val="2"/>
            <w:tcBorders>
              <w:bottom w:val="nil"/>
            </w:tcBorders>
            <w:shd w:val="clear" w:color="auto" w:fill="auto"/>
          </w:tcPr>
          <w:p w14:paraId="1BEFFC4D" w14:textId="77777777" w:rsidR="00926EFF" w:rsidRPr="00AA4BCA" w:rsidRDefault="00926EFF" w:rsidP="0038283A">
            <w:pPr>
              <w:spacing w:after="120"/>
              <w:jc w:val="both"/>
              <w:rPr>
                <w:rFonts w:eastAsia="Calibri"/>
                <w:lang w:eastAsia="en-GB"/>
              </w:rPr>
            </w:pPr>
          </w:p>
        </w:tc>
      </w:tr>
      <w:tr w:rsidR="00926EFF" w:rsidRPr="00AA4BCA" w14:paraId="0DCE7853" w14:textId="77777777" w:rsidTr="0038283A">
        <w:tc>
          <w:tcPr>
            <w:tcW w:w="4644" w:type="dxa"/>
            <w:tcBorders>
              <w:top w:val="nil"/>
              <w:bottom w:val="nil"/>
            </w:tcBorders>
            <w:shd w:val="clear" w:color="auto" w:fill="auto"/>
          </w:tcPr>
          <w:p w14:paraId="2CC0AEF5" w14:textId="77777777" w:rsidR="00926EFF" w:rsidRPr="00AA4BCA" w:rsidRDefault="00926EFF" w:rsidP="0038283A">
            <w:pPr>
              <w:spacing w:after="120"/>
              <w:ind w:left="284"/>
              <w:jc w:val="both"/>
              <w:rPr>
                <w:rFonts w:eastAsia="Calibri"/>
                <w:lang w:eastAsia="en-GB"/>
              </w:rPr>
            </w:pPr>
            <w:r w:rsidRPr="00AA4BCA">
              <w:rPr>
                <w:rFonts w:eastAsia="Calibri"/>
                <w:lang w:eastAsia="en-GB"/>
              </w:rPr>
              <w:lastRenderedPageBreak/>
              <w:t>a) date of conviction, on which ground (criminal offence listed in Article 111 of the Law, or corresponding criminal offences);</w:t>
            </w:r>
          </w:p>
        </w:tc>
        <w:tc>
          <w:tcPr>
            <w:tcW w:w="4645" w:type="dxa"/>
            <w:gridSpan w:val="2"/>
            <w:tcBorders>
              <w:top w:val="nil"/>
              <w:bottom w:val="nil"/>
            </w:tcBorders>
            <w:shd w:val="clear" w:color="auto" w:fill="auto"/>
          </w:tcPr>
          <w:p w14:paraId="7704CA36" w14:textId="77777777" w:rsidR="00926EFF" w:rsidRPr="00AA4BCA" w:rsidRDefault="00926EFF" w:rsidP="0038283A">
            <w:pPr>
              <w:spacing w:after="120"/>
              <w:jc w:val="both"/>
              <w:rPr>
                <w:rFonts w:eastAsia="Calibri"/>
                <w:lang w:eastAsia="en-GB"/>
              </w:rPr>
            </w:pPr>
            <w:r w:rsidRPr="00AA4BCA">
              <w:rPr>
                <w:rFonts w:eastAsia="Calibri"/>
                <w:lang w:eastAsia="en-GB"/>
              </w:rPr>
              <w:t>a) date:[ ], criminal offence: [   ]</w:t>
            </w:r>
          </w:p>
        </w:tc>
      </w:tr>
      <w:tr w:rsidR="00926EFF" w:rsidRPr="00AA4BCA" w14:paraId="56C7D289" w14:textId="77777777" w:rsidTr="0038283A">
        <w:tc>
          <w:tcPr>
            <w:tcW w:w="4644" w:type="dxa"/>
            <w:tcBorders>
              <w:top w:val="nil"/>
              <w:bottom w:val="nil"/>
            </w:tcBorders>
            <w:shd w:val="clear" w:color="auto" w:fill="auto"/>
          </w:tcPr>
          <w:p w14:paraId="44EAC19F" w14:textId="77777777" w:rsidR="00926EFF" w:rsidRPr="00AA4BCA" w:rsidRDefault="00926EFF" w:rsidP="0038283A">
            <w:pPr>
              <w:spacing w:after="120"/>
              <w:ind w:left="284"/>
              <w:jc w:val="both"/>
              <w:rPr>
                <w:rFonts w:eastAsia="Calibri"/>
                <w:lang w:eastAsia="en-GB"/>
              </w:rPr>
            </w:pPr>
            <w:r w:rsidRPr="00AA4BCA">
              <w:rPr>
                <w:rFonts w:eastAsia="Calibri"/>
                <w:lang w:eastAsia="en-GB"/>
              </w:rPr>
              <w:t>b) identify who has been convicted</w:t>
            </w:r>
          </w:p>
        </w:tc>
        <w:tc>
          <w:tcPr>
            <w:tcW w:w="4645" w:type="dxa"/>
            <w:gridSpan w:val="2"/>
            <w:tcBorders>
              <w:top w:val="nil"/>
              <w:bottom w:val="nil"/>
            </w:tcBorders>
            <w:shd w:val="clear" w:color="auto" w:fill="auto"/>
          </w:tcPr>
          <w:p w14:paraId="7D12D6D0" w14:textId="77777777" w:rsidR="00926EFF" w:rsidRPr="00AA4BCA" w:rsidRDefault="00926EFF" w:rsidP="0038283A">
            <w:pPr>
              <w:spacing w:after="120"/>
              <w:jc w:val="both"/>
              <w:rPr>
                <w:rFonts w:eastAsia="Calibri"/>
                <w:lang w:eastAsia="en-GB"/>
              </w:rPr>
            </w:pPr>
            <w:r w:rsidRPr="00AA4BCA">
              <w:rPr>
                <w:rFonts w:eastAsia="Calibri"/>
                <w:lang w:eastAsia="en-GB"/>
              </w:rPr>
              <w:t>b) [……]</w:t>
            </w:r>
          </w:p>
        </w:tc>
      </w:tr>
      <w:tr w:rsidR="00926EFF" w:rsidRPr="00AA4BCA" w14:paraId="031F3777" w14:textId="77777777" w:rsidTr="0038283A">
        <w:tc>
          <w:tcPr>
            <w:tcW w:w="4644" w:type="dxa"/>
            <w:tcBorders>
              <w:top w:val="nil"/>
              <w:bottom w:val="nil"/>
            </w:tcBorders>
            <w:shd w:val="clear" w:color="auto" w:fill="auto"/>
          </w:tcPr>
          <w:p w14:paraId="4AE4BE0A" w14:textId="77777777" w:rsidR="00926EFF" w:rsidRPr="00AA4BCA" w:rsidRDefault="00926EFF" w:rsidP="0038283A">
            <w:pPr>
              <w:spacing w:after="120"/>
              <w:ind w:left="284"/>
              <w:jc w:val="both"/>
              <w:rPr>
                <w:rFonts w:eastAsia="Calibri"/>
                <w:lang w:eastAsia="en-GB"/>
              </w:rPr>
            </w:pPr>
            <w:r w:rsidRPr="00AA4BCA">
              <w:rPr>
                <w:rFonts w:eastAsia="Calibri"/>
                <w:lang w:eastAsia="en-GB"/>
              </w:rPr>
              <w:t>c) insofar as established in the conviction:</w:t>
            </w:r>
          </w:p>
        </w:tc>
        <w:tc>
          <w:tcPr>
            <w:tcW w:w="4645" w:type="dxa"/>
            <w:gridSpan w:val="2"/>
            <w:tcBorders>
              <w:top w:val="nil"/>
              <w:bottom w:val="nil"/>
            </w:tcBorders>
            <w:shd w:val="clear" w:color="auto" w:fill="auto"/>
          </w:tcPr>
          <w:p w14:paraId="445B7188" w14:textId="77777777" w:rsidR="00926EFF" w:rsidRPr="00AA4BCA" w:rsidRDefault="00926EFF" w:rsidP="0038283A">
            <w:pPr>
              <w:spacing w:after="120"/>
              <w:jc w:val="both"/>
              <w:rPr>
                <w:rFonts w:eastAsia="Calibri"/>
                <w:lang w:eastAsia="en-GB"/>
              </w:rPr>
            </w:pPr>
            <w:r w:rsidRPr="00AA4BCA">
              <w:rPr>
                <w:rFonts w:eastAsia="Calibri"/>
                <w:lang w:eastAsia="en-GB"/>
              </w:rPr>
              <w:t xml:space="preserve">c) length of the period of exclusion [……] </w:t>
            </w:r>
          </w:p>
        </w:tc>
      </w:tr>
      <w:tr w:rsidR="00926EFF" w:rsidRPr="00AA4BCA" w14:paraId="0905A8C7" w14:textId="77777777" w:rsidTr="0038283A">
        <w:tc>
          <w:tcPr>
            <w:tcW w:w="4644" w:type="dxa"/>
            <w:tcBorders>
              <w:top w:val="nil"/>
            </w:tcBorders>
            <w:shd w:val="clear" w:color="auto" w:fill="auto"/>
          </w:tcPr>
          <w:p w14:paraId="5F9F8787" w14:textId="77777777" w:rsidR="00926EFF" w:rsidRPr="00AA4BCA" w:rsidRDefault="00926EFF" w:rsidP="0038283A">
            <w:pPr>
              <w:spacing w:after="120"/>
              <w:jc w:val="both"/>
              <w:rPr>
                <w:rFonts w:eastAsia="Calibri"/>
                <w:lang w:eastAsia="en-GB"/>
              </w:rPr>
            </w:pPr>
          </w:p>
        </w:tc>
        <w:tc>
          <w:tcPr>
            <w:tcW w:w="4645" w:type="dxa"/>
            <w:gridSpan w:val="2"/>
            <w:tcBorders>
              <w:top w:val="nil"/>
            </w:tcBorders>
            <w:shd w:val="clear" w:color="auto" w:fill="auto"/>
          </w:tcPr>
          <w:p w14:paraId="061F21D6" w14:textId="77777777" w:rsidR="00926EFF" w:rsidRPr="00AA4BCA" w:rsidRDefault="00926EFF" w:rsidP="0038283A">
            <w:pPr>
              <w:spacing w:after="120"/>
              <w:jc w:val="both"/>
              <w:rPr>
                <w:rFonts w:eastAsia="Calibri"/>
                <w:i/>
                <w:lang w:eastAsia="en-GB"/>
              </w:rPr>
            </w:pPr>
            <w:r w:rsidRPr="00AA4BCA">
              <w:rPr>
                <w:rFonts w:eastAsia="Calibri"/>
                <w:i/>
                <w:lang w:eastAsia="en-GB"/>
              </w:rPr>
              <w:t>If the relevant documentation is available electronically, indicate: (web address, issuing authority or body, precise reference of the documentation):</w:t>
            </w:r>
          </w:p>
          <w:p w14:paraId="7361C669" w14:textId="77777777" w:rsidR="00926EFF" w:rsidRPr="00AA4BCA" w:rsidRDefault="00926EFF" w:rsidP="0038283A">
            <w:pPr>
              <w:spacing w:after="120"/>
              <w:jc w:val="both"/>
              <w:rPr>
                <w:rFonts w:eastAsia="Calibri"/>
                <w:lang w:eastAsia="en-GB"/>
              </w:rPr>
            </w:pPr>
            <w:r w:rsidRPr="00AA4BCA">
              <w:rPr>
                <w:rFonts w:eastAsia="Calibri"/>
                <w:i/>
                <w:lang w:eastAsia="en-GB"/>
              </w:rPr>
              <w:t>[……][……][……][……]</w:t>
            </w:r>
            <w:r w:rsidRPr="00AA4BCA">
              <w:rPr>
                <w:rFonts w:eastAsia="Calibri"/>
                <w:i/>
                <w:vertAlign w:val="superscript"/>
                <w:lang w:eastAsia="en-GB"/>
              </w:rPr>
              <w:footnoteReference w:id="27"/>
            </w:r>
          </w:p>
        </w:tc>
      </w:tr>
      <w:tr w:rsidR="00926EFF" w:rsidRPr="00AA4BCA" w14:paraId="1B0456DD" w14:textId="77777777" w:rsidTr="0038283A">
        <w:tc>
          <w:tcPr>
            <w:tcW w:w="4644" w:type="dxa"/>
            <w:shd w:val="clear" w:color="auto" w:fill="auto"/>
          </w:tcPr>
          <w:p w14:paraId="39288CDF" w14:textId="77777777" w:rsidR="00926EFF" w:rsidRPr="00AA4BCA" w:rsidRDefault="00926EFF" w:rsidP="0038283A">
            <w:pPr>
              <w:spacing w:after="120"/>
              <w:jc w:val="both"/>
              <w:rPr>
                <w:rFonts w:eastAsia="Calibri"/>
                <w:lang w:eastAsia="en-GB"/>
              </w:rPr>
            </w:pPr>
            <w:r w:rsidRPr="00AA4BCA">
              <w:rPr>
                <w:rFonts w:eastAsia="Calibri"/>
                <w:lang w:eastAsia="en-GB"/>
              </w:rPr>
              <w:t>In case of convictions, has the economic operator taken the measures to demonstrate its reliability despite the existence of the ground(s) for exclusion</w:t>
            </w:r>
            <w:r w:rsidRPr="00AA4BCA">
              <w:rPr>
                <w:rFonts w:eastAsia="Calibri"/>
                <w:vertAlign w:val="superscript"/>
                <w:lang w:eastAsia="en-GB"/>
              </w:rPr>
              <w:footnoteReference w:id="28"/>
            </w:r>
            <w:r w:rsidRPr="00AA4BCA">
              <w:rPr>
                <w:rFonts w:eastAsia="Calibri"/>
                <w:lang w:eastAsia="en-GB"/>
              </w:rPr>
              <w:t>?</w:t>
            </w:r>
          </w:p>
        </w:tc>
        <w:tc>
          <w:tcPr>
            <w:tcW w:w="4645" w:type="dxa"/>
            <w:gridSpan w:val="2"/>
            <w:shd w:val="clear" w:color="auto" w:fill="auto"/>
          </w:tcPr>
          <w:p w14:paraId="63B111CA"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0C1EBD82" w14:textId="77777777" w:rsidTr="0038283A">
        <w:tc>
          <w:tcPr>
            <w:tcW w:w="4644" w:type="dxa"/>
            <w:shd w:val="clear" w:color="auto" w:fill="auto"/>
          </w:tcPr>
          <w:p w14:paraId="10852605" w14:textId="6AE76518" w:rsidR="00926EFF" w:rsidRPr="00AA4BCA" w:rsidRDefault="00DE7B2C" w:rsidP="0038283A">
            <w:pPr>
              <w:spacing w:after="120"/>
              <w:jc w:val="both"/>
              <w:rPr>
                <w:rFonts w:eastAsia="Calibri"/>
                <w:lang w:eastAsia="en-GB"/>
              </w:rPr>
            </w:pPr>
            <w:r>
              <w:rPr>
                <w:rFonts w:eastAsia="Calibri"/>
                <w:lang w:eastAsia="en-GB"/>
              </w:rPr>
              <w:t>env</w:t>
            </w:r>
            <w:r w:rsidR="00926EFF" w:rsidRPr="00AA4BCA">
              <w:rPr>
                <w:rFonts w:eastAsia="Calibri"/>
                <w:lang w:eastAsia="en-GB"/>
              </w:rPr>
              <w:t xml:space="preserve">If yes, </w:t>
            </w:r>
            <w:r w:rsidR="00926EFF" w:rsidRPr="00AA4BCA">
              <w:rPr>
                <w:rFonts w:eastAsia="Calibri"/>
                <w:w w:val="0"/>
                <w:lang w:eastAsia="en-GB"/>
              </w:rPr>
              <w:t>describe the measures taken:</w:t>
            </w:r>
          </w:p>
        </w:tc>
        <w:tc>
          <w:tcPr>
            <w:tcW w:w="4645" w:type="dxa"/>
            <w:gridSpan w:val="2"/>
            <w:shd w:val="clear" w:color="auto" w:fill="auto"/>
          </w:tcPr>
          <w:p w14:paraId="5F10371A"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184C5FBF" w14:textId="77777777" w:rsidTr="0038283A">
        <w:tc>
          <w:tcPr>
            <w:tcW w:w="4644" w:type="dxa"/>
            <w:shd w:val="clear" w:color="auto" w:fill="D5DCE4"/>
          </w:tcPr>
          <w:p w14:paraId="1258EEA2" w14:textId="77777777" w:rsidR="00926EFF" w:rsidRPr="00AA4BCA" w:rsidRDefault="00926EFF" w:rsidP="0038283A">
            <w:pPr>
              <w:keepNext/>
              <w:spacing w:after="120"/>
              <w:jc w:val="both"/>
              <w:rPr>
                <w:rFonts w:eastAsia="Calibri"/>
                <w:lang w:eastAsia="en-GB"/>
              </w:rPr>
            </w:pPr>
            <w:r w:rsidRPr="00AA4BCA">
              <w:rPr>
                <w:rFonts w:eastAsia="Calibri"/>
                <w:smallCaps/>
                <w:lang w:eastAsia="en-GB"/>
              </w:rPr>
              <w:t xml:space="preserve">II. </w:t>
            </w:r>
            <w:r w:rsidRPr="00AA4BCA">
              <w:rPr>
                <w:rFonts w:eastAsia="Calibri"/>
                <w:lang w:eastAsia="en-GB"/>
              </w:rPr>
              <w:t xml:space="preserve">Grounds relating to payment of taxes and social security contributions </w:t>
            </w:r>
            <w:r w:rsidRPr="00AA4BCA">
              <w:rPr>
                <w:rStyle w:val="FootnoteReference"/>
                <w:rFonts w:eastAsia="Calibri"/>
                <w:lang w:eastAsia="en-GB"/>
              </w:rPr>
              <w:footnoteReference w:id="29"/>
            </w:r>
          </w:p>
        </w:tc>
        <w:tc>
          <w:tcPr>
            <w:tcW w:w="4645" w:type="dxa"/>
            <w:gridSpan w:val="2"/>
            <w:shd w:val="clear" w:color="auto" w:fill="D5DCE4"/>
          </w:tcPr>
          <w:p w14:paraId="78C77E7C"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60DE39E8" w14:textId="77777777" w:rsidTr="0038283A">
        <w:tc>
          <w:tcPr>
            <w:tcW w:w="4644" w:type="dxa"/>
            <w:tcBorders>
              <w:bottom w:val="single" w:sz="4" w:space="0" w:color="auto"/>
            </w:tcBorders>
            <w:shd w:val="clear" w:color="auto" w:fill="auto"/>
          </w:tcPr>
          <w:p w14:paraId="4501F03D" w14:textId="77777777" w:rsidR="00926EFF" w:rsidRPr="00AA4BCA" w:rsidRDefault="00926EFF" w:rsidP="0038283A">
            <w:pPr>
              <w:spacing w:after="120"/>
              <w:jc w:val="both"/>
              <w:rPr>
                <w:rFonts w:eastAsia="Calibri"/>
                <w:lang w:eastAsia="en-GB"/>
              </w:rPr>
            </w:pPr>
            <w:r w:rsidRPr="00AA4BCA">
              <w:rPr>
                <w:rFonts w:eastAsia="Calibri"/>
                <w:lang w:eastAsia="en-GB"/>
              </w:rPr>
              <w:t>Has the economic operator met all its due obligations relating to the payment of taxes or social security contributions?</w:t>
            </w:r>
          </w:p>
        </w:tc>
        <w:tc>
          <w:tcPr>
            <w:tcW w:w="4645" w:type="dxa"/>
            <w:gridSpan w:val="2"/>
            <w:shd w:val="clear" w:color="auto" w:fill="auto"/>
          </w:tcPr>
          <w:p w14:paraId="766A236E"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5E6A0166" w14:textId="77777777" w:rsidTr="0038283A">
        <w:trPr>
          <w:trHeight w:val="470"/>
        </w:trPr>
        <w:tc>
          <w:tcPr>
            <w:tcW w:w="4644" w:type="dxa"/>
            <w:tcBorders>
              <w:bottom w:val="nil"/>
            </w:tcBorders>
            <w:shd w:val="clear" w:color="auto" w:fill="auto"/>
          </w:tcPr>
          <w:p w14:paraId="4860585D" w14:textId="77777777" w:rsidR="00926EFF" w:rsidRPr="00AA4BCA" w:rsidRDefault="00926EFF" w:rsidP="0038283A">
            <w:pPr>
              <w:spacing w:after="120"/>
              <w:jc w:val="both"/>
              <w:rPr>
                <w:rFonts w:eastAsia="Calibri"/>
                <w:lang w:eastAsia="en-GB"/>
              </w:rPr>
            </w:pPr>
            <w:r w:rsidRPr="00AA4BCA">
              <w:rPr>
                <w:rFonts w:eastAsia="Calibri"/>
                <w:lang w:eastAsia="en-GB"/>
              </w:rPr>
              <w:t>If no, indicate</w:t>
            </w:r>
          </w:p>
        </w:tc>
        <w:tc>
          <w:tcPr>
            <w:tcW w:w="2322" w:type="dxa"/>
            <w:tcBorders>
              <w:bottom w:val="single" w:sz="4" w:space="0" w:color="auto"/>
            </w:tcBorders>
            <w:shd w:val="clear" w:color="auto" w:fill="auto"/>
          </w:tcPr>
          <w:p w14:paraId="332AD4E2" w14:textId="77777777" w:rsidR="00926EFF" w:rsidRPr="00AA4BCA" w:rsidRDefault="00926EFF" w:rsidP="0038283A">
            <w:pPr>
              <w:spacing w:after="120"/>
              <w:jc w:val="both"/>
              <w:rPr>
                <w:rFonts w:eastAsia="Calibri"/>
                <w:lang w:eastAsia="en-GB"/>
              </w:rPr>
            </w:pPr>
            <w:r w:rsidRPr="00AA4BCA">
              <w:rPr>
                <w:rFonts w:eastAsia="Calibri"/>
                <w:lang w:eastAsia="en-GB"/>
              </w:rPr>
              <w:t>Taxes</w:t>
            </w:r>
          </w:p>
        </w:tc>
        <w:tc>
          <w:tcPr>
            <w:tcW w:w="2323" w:type="dxa"/>
            <w:tcBorders>
              <w:bottom w:val="single" w:sz="4" w:space="0" w:color="auto"/>
            </w:tcBorders>
            <w:shd w:val="clear" w:color="auto" w:fill="auto"/>
          </w:tcPr>
          <w:p w14:paraId="0D35A790" w14:textId="77777777" w:rsidR="00926EFF" w:rsidRPr="00AA4BCA" w:rsidRDefault="00926EFF" w:rsidP="0038283A">
            <w:pPr>
              <w:spacing w:after="120"/>
              <w:jc w:val="both"/>
              <w:rPr>
                <w:rFonts w:eastAsia="Calibri"/>
                <w:lang w:eastAsia="en-GB"/>
              </w:rPr>
            </w:pPr>
            <w:r w:rsidRPr="00AA4BCA">
              <w:rPr>
                <w:rFonts w:eastAsia="Calibri"/>
                <w:lang w:eastAsia="en-GB"/>
              </w:rPr>
              <w:t>Social security contributions</w:t>
            </w:r>
          </w:p>
        </w:tc>
      </w:tr>
      <w:tr w:rsidR="00926EFF" w:rsidRPr="00AA4BCA" w14:paraId="1046D892" w14:textId="77777777" w:rsidTr="0038283A">
        <w:trPr>
          <w:trHeight w:val="470"/>
        </w:trPr>
        <w:tc>
          <w:tcPr>
            <w:tcW w:w="4644" w:type="dxa"/>
            <w:tcBorders>
              <w:top w:val="nil"/>
              <w:bottom w:val="nil"/>
            </w:tcBorders>
            <w:shd w:val="clear" w:color="auto" w:fill="auto"/>
          </w:tcPr>
          <w:p w14:paraId="23C487D7" w14:textId="77777777" w:rsidR="00926EFF" w:rsidRPr="00AA4BCA" w:rsidRDefault="00926EFF" w:rsidP="0038283A">
            <w:pPr>
              <w:spacing w:after="120"/>
              <w:jc w:val="both"/>
              <w:rPr>
                <w:rFonts w:eastAsia="Calibri"/>
                <w:lang w:eastAsia="en-GB"/>
              </w:rPr>
            </w:pPr>
            <w:r w:rsidRPr="00AA4BCA">
              <w:rPr>
                <w:rFonts w:eastAsia="Calibri"/>
                <w:lang w:eastAsia="en-GB"/>
              </w:rPr>
              <w:t>a) country concerned</w:t>
            </w:r>
          </w:p>
        </w:tc>
        <w:tc>
          <w:tcPr>
            <w:tcW w:w="2322" w:type="dxa"/>
            <w:tcBorders>
              <w:bottom w:val="nil"/>
            </w:tcBorders>
            <w:shd w:val="clear" w:color="auto" w:fill="auto"/>
          </w:tcPr>
          <w:p w14:paraId="459BF828" w14:textId="77777777" w:rsidR="00926EFF" w:rsidRPr="00AA4BCA" w:rsidRDefault="00926EFF" w:rsidP="0038283A">
            <w:pPr>
              <w:spacing w:after="120"/>
              <w:jc w:val="both"/>
              <w:rPr>
                <w:rFonts w:eastAsia="Calibri"/>
                <w:lang w:eastAsia="en-GB"/>
              </w:rPr>
            </w:pPr>
            <w:r w:rsidRPr="00AA4BCA">
              <w:rPr>
                <w:rFonts w:eastAsia="Calibri"/>
                <w:lang w:eastAsia="en-GB"/>
              </w:rPr>
              <w:t>a) [……]</w:t>
            </w:r>
          </w:p>
        </w:tc>
        <w:tc>
          <w:tcPr>
            <w:tcW w:w="2323" w:type="dxa"/>
            <w:tcBorders>
              <w:bottom w:val="nil"/>
            </w:tcBorders>
            <w:shd w:val="clear" w:color="auto" w:fill="auto"/>
          </w:tcPr>
          <w:p w14:paraId="0B8BE117" w14:textId="77777777" w:rsidR="00926EFF" w:rsidRPr="00AA4BCA" w:rsidRDefault="00926EFF" w:rsidP="0038283A">
            <w:pPr>
              <w:spacing w:after="120"/>
              <w:jc w:val="both"/>
              <w:rPr>
                <w:rFonts w:eastAsia="Calibri"/>
                <w:lang w:eastAsia="en-GB"/>
              </w:rPr>
            </w:pPr>
            <w:r w:rsidRPr="00AA4BCA">
              <w:rPr>
                <w:rFonts w:eastAsia="Calibri"/>
                <w:lang w:eastAsia="en-GB"/>
              </w:rPr>
              <w:t>a) [……]</w:t>
            </w:r>
          </w:p>
        </w:tc>
      </w:tr>
      <w:tr w:rsidR="00926EFF" w:rsidRPr="00AA4BCA" w14:paraId="2083F00B" w14:textId="77777777" w:rsidTr="0038283A">
        <w:trPr>
          <w:trHeight w:val="470"/>
        </w:trPr>
        <w:tc>
          <w:tcPr>
            <w:tcW w:w="4644" w:type="dxa"/>
            <w:tcBorders>
              <w:top w:val="nil"/>
              <w:bottom w:val="nil"/>
            </w:tcBorders>
            <w:shd w:val="clear" w:color="auto" w:fill="auto"/>
          </w:tcPr>
          <w:p w14:paraId="08EF08C6" w14:textId="77777777" w:rsidR="00926EFF" w:rsidRPr="00AA4BCA" w:rsidRDefault="00926EFF" w:rsidP="0038283A">
            <w:pPr>
              <w:spacing w:after="120"/>
              <w:jc w:val="both"/>
              <w:rPr>
                <w:rFonts w:eastAsia="Calibri"/>
                <w:lang w:eastAsia="en-GB"/>
              </w:rPr>
            </w:pPr>
            <w:r w:rsidRPr="00AA4BCA">
              <w:rPr>
                <w:rFonts w:eastAsia="Calibri"/>
                <w:lang w:eastAsia="en-GB"/>
              </w:rPr>
              <w:t>b) what is the amount concerned</w:t>
            </w:r>
          </w:p>
        </w:tc>
        <w:tc>
          <w:tcPr>
            <w:tcW w:w="2322" w:type="dxa"/>
            <w:tcBorders>
              <w:top w:val="nil"/>
              <w:bottom w:val="nil"/>
            </w:tcBorders>
            <w:shd w:val="clear" w:color="auto" w:fill="auto"/>
          </w:tcPr>
          <w:p w14:paraId="55303C17" w14:textId="77777777" w:rsidR="00926EFF" w:rsidRPr="00AA4BCA" w:rsidRDefault="00926EFF" w:rsidP="0038283A">
            <w:pPr>
              <w:spacing w:after="120"/>
              <w:jc w:val="both"/>
              <w:rPr>
                <w:rFonts w:eastAsia="Calibri"/>
                <w:lang w:eastAsia="en-GB"/>
              </w:rPr>
            </w:pPr>
            <w:r w:rsidRPr="00AA4BCA">
              <w:rPr>
                <w:rFonts w:eastAsia="Calibri"/>
                <w:lang w:eastAsia="en-GB"/>
              </w:rPr>
              <w:t>b) [……]</w:t>
            </w:r>
          </w:p>
        </w:tc>
        <w:tc>
          <w:tcPr>
            <w:tcW w:w="2323" w:type="dxa"/>
            <w:tcBorders>
              <w:top w:val="nil"/>
              <w:bottom w:val="nil"/>
            </w:tcBorders>
            <w:shd w:val="clear" w:color="auto" w:fill="auto"/>
          </w:tcPr>
          <w:p w14:paraId="367E25FB" w14:textId="77777777" w:rsidR="00926EFF" w:rsidRPr="00AA4BCA" w:rsidRDefault="00926EFF" w:rsidP="0038283A">
            <w:pPr>
              <w:spacing w:after="120"/>
              <w:jc w:val="both"/>
              <w:rPr>
                <w:rFonts w:eastAsia="Calibri"/>
                <w:lang w:eastAsia="en-GB"/>
              </w:rPr>
            </w:pPr>
            <w:r w:rsidRPr="00AA4BCA">
              <w:rPr>
                <w:rFonts w:eastAsia="Calibri"/>
                <w:lang w:eastAsia="en-GB"/>
              </w:rPr>
              <w:t>b) [……]</w:t>
            </w:r>
          </w:p>
        </w:tc>
      </w:tr>
      <w:tr w:rsidR="00926EFF" w:rsidRPr="00AA4BCA" w14:paraId="17593595" w14:textId="77777777" w:rsidTr="0038283A">
        <w:trPr>
          <w:trHeight w:val="470"/>
        </w:trPr>
        <w:tc>
          <w:tcPr>
            <w:tcW w:w="4644" w:type="dxa"/>
            <w:tcBorders>
              <w:top w:val="nil"/>
              <w:bottom w:val="nil"/>
            </w:tcBorders>
            <w:shd w:val="clear" w:color="auto" w:fill="auto"/>
          </w:tcPr>
          <w:p w14:paraId="009C9205" w14:textId="77777777" w:rsidR="00926EFF" w:rsidRPr="00AA4BCA" w:rsidRDefault="00926EFF" w:rsidP="0038283A">
            <w:pPr>
              <w:spacing w:after="120"/>
              <w:jc w:val="both"/>
              <w:rPr>
                <w:rFonts w:eastAsia="Calibri"/>
                <w:lang w:eastAsia="en-GB"/>
              </w:rPr>
            </w:pPr>
            <w:r w:rsidRPr="00AA4BCA">
              <w:rPr>
                <w:rFonts w:eastAsia="Calibri"/>
                <w:lang w:eastAsia="en-GB"/>
              </w:rPr>
              <w:t>c) how has this breach of obligations been established:</w:t>
            </w:r>
          </w:p>
        </w:tc>
        <w:tc>
          <w:tcPr>
            <w:tcW w:w="2322" w:type="dxa"/>
            <w:tcBorders>
              <w:top w:val="nil"/>
              <w:bottom w:val="nil"/>
            </w:tcBorders>
            <w:shd w:val="clear" w:color="auto" w:fill="auto"/>
          </w:tcPr>
          <w:p w14:paraId="119A69E4" w14:textId="77777777" w:rsidR="00926EFF" w:rsidRPr="00AA4BCA" w:rsidRDefault="00926EFF" w:rsidP="0038283A">
            <w:pPr>
              <w:spacing w:after="120"/>
              <w:jc w:val="both"/>
              <w:rPr>
                <w:rFonts w:eastAsia="Calibri"/>
                <w:lang w:eastAsia="en-GB"/>
              </w:rPr>
            </w:pPr>
          </w:p>
        </w:tc>
        <w:tc>
          <w:tcPr>
            <w:tcW w:w="2323" w:type="dxa"/>
            <w:tcBorders>
              <w:top w:val="nil"/>
              <w:bottom w:val="nil"/>
            </w:tcBorders>
            <w:shd w:val="clear" w:color="auto" w:fill="auto"/>
          </w:tcPr>
          <w:p w14:paraId="6BDCF96A" w14:textId="77777777" w:rsidR="00926EFF" w:rsidRPr="00AA4BCA" w:rsidRDefault="00926EFF" w:rsidP="0038283A">
            <w:pPr>
              <w:spacing w:after="120"/>
              <w:jc w:val="both"/>
              <w:rPr>
                <w:rFonts w:eastAsia="Calibri"/>
                <w:lang w:eastAsia="en-GB"/>
              </w:rPr>
            </w:pPr>
          </w:p>
        </w:tc>
      </w:tr>
      <w:tr w:rsidR="00926EFF" w:rsidRPr="00AA4BCA" w14:paraId="7AC617CE" w14:textId="77777777" w:rsidTr="0038283A">
        <w:trPr>
          <w:trHeight w:val="470"/>
        </w:trPr>
        <w:tc>
          <w:tcPr>
            <w:tcW w:w="4644" w:type="dxa"/>
            <w:tcBorders>
              <w:top w:val="nil"/>
              <w:bottom w:val="nil"/>
            </w:tcBorders>
            <w:shd w:val="clear" w:color="auto" w:fill="auto"/>
          </w:tcPr>
          <w:p w14:paraId="54695DBC" w14:textId="77777777" w:rsidR="00926EFF" w:rsidRPr="00AA4BCA" w:rsidRDefault="00926EFF" w:rsidP="0038283A">
            <w:pPr>
              <w:spacing w:after="120"/>
              <w:ind w:left="142"/>
              <w:jc w:val="both"/>
              <w:rPr>
                <w:rFonts w:eastAsia="Calibri"/>
                <w:lang w:eastAsia="en-GB"/>
              </w:rPr>
            </w:pPr>
            <w:r w:rsidRPr="00AA4BCA">
              <w:rPr>
                <w:rFonts w:eastAsia="Calibri"/>
                <w:lang w:eastAsia="en-GB"/>
              </w:rPr>
              <w:t>1) through a judicial or administrative decision:</w:t>
            </w:r>
          </w:p>
        </w:tc>
        <w:tc>
          <w:tcPr>
            <w:tcW w:w="2322" w:type="dxa"/>
            <w:tcBorders>
              <w:top w:val="nil"/>
              <w:bottom w:val="nil"/>
            </w:tcBorders>
            <w:shd w:val="clear" w:color="auto" w:fill="auto"/>
          </w:tcPr>
          <w:p w14:paraId="693DCF82" w14:textId="77777777" w:rsidR="00926EFF" w:rsidRPr="00AA4BCA" w:rsidRDefault="00926EFF" w:rsidP="0038283A">
            <w:pPr>
              <w:spacing w:after="120"/>
              <w:jc w:val="both"/>
              <w:rPr>
                <w:rFonts w:eastAsia="Calibri"/>
                <w:lang w:eastAsia="en-GB"/>
              </w:rPr>
            </w:pPr>
            <w:r w:rsidRPr="00AA4BCA">
              <w:rPr>
                <w:rFonts w:eastAsia="Calibri"/>
                <w:lang w:eastAsia="en-GB"/>
              </w:rPr>
              <w:t xml:space="preserve">c1) </w:t>
            </w: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c>
          <w:tcPr>
            <w:tcW w:w="2323" w:type="dxa"/>
            <w:tcBorders>
              <w:top w:val="nil"/>
              <w:bottom w:val="nil"/>
            </w:tcBorders>
            <w:shd w:val="clear" w:color="auto" w:fill="auto"/>
          </w:tcPr>
          <w:p w14:paraId="034EA2BE" w14:textId="77777777" w:rsidR="00926EFF" w:rsidRPr="00AA4BCA" w:rsidRDefault="00926EFF" w:rsidP="0038283A">
            <w:pPr>
              <w:spacing w:after="120"/>
              <w:jc w:val="both"/>
              <w:rPr>
                <w:rFonts w:eastAsia="Calibri"/>
                <w:lang w:eastAsia="en-GB"/>
              </w:rPr>
            </w:pPr>
            <w:r w:rsidRPr="00AA4BCA">
              <w:rPr>
                <w:rFonts w:eastAsia="Calibri"/>
                <w:lang w:eastAsia="en-GB"/>
              </w:rPr>
              <w:t xml:space="preserve">c1) </w:t>
            </w: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52306FDE" w14:textId="77777777" w:rsidTr="0038283A">
        <w:trPr>
          <w:trHeight w:val="470"/>
        </w:trPr>
        <w:tc>
          <w:tcPr>
            <w:tcW w:w="4644" w:type="dxa"/>
            <w:tcBorders>
              <w:top w:val="nil"/>
              <w:bottom w:val="nil"/>
            </w:tcBorders>
            <w:shd w:val="clear" w:color="auto" w:fill="auto"/>
          </w:tcPr>
          <w:p w14:paraId="1C8C304D" w14:textId="77777777" w:rsidR="00926EFF" w:rsidRPr="00AA4BCA" w:rsidRDefault="00926EFF" w:rsidP="00926EFF">
            <w:pPr>
              <w:numPr>
                <w:ilvl w:val="0"/>
                <w:numId w:val="162"/>
              </w:numPr>
              <w:tabs>
                <w:tab w:val="num" w:pos="709"/>
              </w:tabs>
              <w:spacing w:before="120" w:after="120"/>
              <w:ind w:left="709" w:hanging="283"/>
              <w:jc w:val="both"/>
              <w:rPr>
                <w:rFonts w:eastAsia="Calibri"/>
                <w:lang w:eastAsia="en-GB"/>
              </w:rPr>
            </w:pPr>
            <w:r w:rsidRPr="00AA4BCA">
              <w:rPr>
                <w:rFonts w:eastAsia="Calibri"/>
                <w:lang w:eastAsia="en-GB"/>
              </w:rPr>
              <w:t>is this decision final and binding?</w:t>
            </w:r>
          </w:p>
        </w:tc>
        <w:tc>
          <w:tcPr>
            <w:tcW w:w="2322" w:type="dxa"/>
            <w:tcBorders>
              <w:top w:val="nil"/>
              <w:bottom w:val="nil"/>
            </w:tcBorders>
            <w:shd w:val="clear" w:color="auto" w:fill="auto"/>
          </w:tcPr>
          <w:p w14:paraId="4925CB1F"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c>
          <w:tcPr>
            <w:tcW w:w="2323" w:type="dxa"/>
            <w:tcBorders>
              <w:top w:val="nil"/>
              <w:bottom w:val="nil"/>
            </w:tcBorders>
            <w:shd w:val="clear" w:color="auto" w:fill="auto"/>
          </w:tcPr>
          <w:p w14:paraId="49EE333C"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1246A5CB" w14:textId="77777777" w:rsidTr="0038283A">
        <w:trPr>
          <w:trHeight w:val="470"/>
        </w:trPr>
        <w:tc>
          <w:tcPr>
            <w:tcW w:w="4644" w:type="dxa"/>
            <w:tcBorders>
              <w:top w:val="nil"/>
              <w:bottom w:val="nil"/>
            </w:tcBorders>
            <w:shd w:val="clear" w:color="auto" w:fill="auto"/>
          </w:tcPr>
          <w:p w14:paraId="27408725" w14:textId="77777777" w:rsidR="00926EFF" w:rsidRPr="00AA4BCA" w:rsidRDefault="00926EFF" w:rsidP="00926EFF">
            <w:pPr>
              <w:numPr>
                <w:ilvl w:val="0"/>
                <w:numId w:val="163"/>
              </w:numPr>
              <w:tabs>
                <w:tab w:val="num" w:pos="709"/>
              </w:tabs>
              <w:spacing w:before="120" w:after="120"/>
              <w:ind w:left="709" w:hanging="283"/>
              <w:jc w:val="both"/>
              <w:rPr>
                <w:rFonts w:eastAsia="Calibri"/>
                <w:lang w:eastAsia="en-GB"/>
              </w:rPr>
            </w:pPr>
            <w:r w:rsidRPr="00AA4BCA">
              <w:rPr>
                <w:rFonts w:eastAsia="Calibri"/>
                <w:lang w:eastAsia="en-GB"/>
              </w:rPr>
              <w:t>indicate date of conviction or decision</w:t>
            </w:r>
          </w:p>
        </w:tc>
        <w:tc>
          <w:tcPr>
            <w:tcW w:w="2322" w:type="dxa"/>
            <w:tcBorders>
              <w:top w:val="nil"/>
              <w:bottom w:val="nil"/>
            </w:tcBorders>
            <w:shd w:val="clear" w:color="auto" w:fill="auto"/>
          </w:tcPr>
          <w:p w14:paraId="718D54B4" w14:textId="77777777" w:rsidR="00926EFF" w:rsidRPr="00AA4BCA" w:rsidRDefault="00926EFF" w:rsidP="0038283A">
            <w:pPr>
              <w:spacing w:after="120"/>
              <w:jc w:val="both"/>
              <w:rPr>
                <w:rFonts w:eastAsia="Calibri"/>
                <w:lang w:eastAsia="en-GB"/>
              </w:rPr>
            </w:pPr>
            <w:r w:rsidRPr="00AA4BCA">
              <w:rPr>
                <w:rFonts w:eastAsia="Calibri"/>
                <w:lang w:eastAsia="en-GB"/>
              </w:rPr>
              <w:t>[……]</w:t>
            </w:r>
          </w:p>
        </w:tc>
        <w:tc>
          <w:tcPr>
            <w:tcW w:w="2323" w:type="dxa"/>
            <w:tcBorders>
              <w:top w:val="nil"/>
              <w:bottom w:val="nil"/>
            </w:tcBorders>
            <w:shd w:val="clear" w:color="auto" w:fill="auto"/>
          </w:tcPr>
          <w:p w14:paraId="55F77B6B"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02B2F52E" w14:textId="77777777" w:rsidTr="0038283A">
        <w:trPr>
          <w:trHeight w:val="470"/>
        </w:trPr>
        <w:tc>
          <w:tcPr>
            <w:tcW w:w="4644" w:type="dxa"/>
            <w:tcBorders>
              <w:top w:val="nil"/>
              <w:bottom w:val="nil"/>
            </w:tcBorders>
            <w:shd w:val="clear" w:color="auto" w:fill="auto"/>
          </w:tcPr>
          <w:p w14:paraId="3B532221" w14:textId="77777777" w:rsidR="00926EFF" w:rsidRPr="00AA4BCA" w:rsidRDefault="00926EFF" w:rsidP="0038283A">
            <w:pPr>
              <w:spacing w:after="120"/>
              <w:ind w:left="142"/>
              <w:jc w:val="both"/>
              <w:rPr>
                <w:rFonts w:eastAsia="Calibri"/>
                <w:w w:val="0"/>
                <w:lang w:eastAsia="en-GB"/>
              </w:rPr>
            </w:pPr>
            <w:r w:rsidRPr="00AA4BCA">
              <w:rPr>
                <w:rFonts w:eastAsia="Calibri"/>
                <w:lang w:eastAsia="en-GB"/>
              </w:rPr>
              <w:t>2) by other means. Indicate:</w:t>
            </w:r>
          </w:p>
        </w:tc>
        <w:tc>
          <w:tcPr>
            <w:tcW w:w="2322" w:type="dxa"/>
            <w:tcBorders>
              <w:top w:val="nil"/>
              <w:bottom w:val="nil"/>
            </w:tcBorders>
            <w:shd w:val="clear" w:color="auto" w:fill="auto"/>
          </w:tcPr>
          <w:p w14:paraId="7F512D77" w14:textId="77777777" w:rsidR="00926EFF" w:rsidRPr="00AA4BCA" w:rsidRDefault="00926EFF" w:rsidP="0038283A">
            <w:pPr>
              <w:spacing w:after="120"/>
              <w:jc w:val="both"/>
              <w:rPr>
                <w:rFonts w:eastAsia="Calibri"/>
                <w:lang w:eastAsia="en-GB"/>
              </w:rPr>
            </w:pPr>
            <w:r w:rsidRPr="00AA4BCA">
              <w:rPr>
                <w:rFonts w:eastAsia="Calibri"/>
                <w:w w:val="0"/>
                <w:lang w:eastAsia="en-GB"/>
              </w:rPr>
              <w:t>c2) [ …]</w:t>
            </w:r>
          </w:p>
        </w:tc>
        <w:tc>
          <w:tcPr>
            <w:tcW w:w="2323" w:type="dxa"/>
            <w:tcBorders>
              <w:top w:val="nil"/>
              <w:bottom w:val="nil"/>
            </w:tcBorders>
            <w:shd w:val="clear" w:color="auto" w:fill="auto"/>
          </w:tcPr>
          <w:p w14:paraId="684A3A7E" w14:textId="77777777" w:rsidR="00926EFF" w:rsidRPr="00AA4BCA" w:rsidRDefault="00926EFF" w:rsidP="0038283A">
            <w:pPr>
              <w:spacing w:after="120"/>
              <w:jc w:val="both"/>
              <w:rPr>
                <w:rFonts w:eastAsia="Calibri"/>
                <w:lang w:eastAsia="en-GB"/>
              </w:rPr>
            </w:pPr>
            <w:r w:rsidRPr="00AA4BCA">
              <w:rPr>
                <w:rFonts w:eastAsia="Calibri"/>
                <w:w w:val="0"/>
                <w:lang w:eastAsia="en-GB"/>
              </w:rPr>
              <w:t>c2) [ …]</w:t>
            </w:r>
          </w:p>
        </w:tc>
      </w:tr>
      <w:tr w:rsidR="00926EFF" w:rsidRPr="00AA4BCA" w14:paraId="0ECBBDC6" w14:textId="77777777" w:rsidTr="0038283A">
        <w:trPr>
          <w:trHeight w:val="470"/>
        </w:trPr>
        <w:tc>
          <w:tcPr>
            <w:tcW w:w="4644" w:type="dxa"/>
            <w:tcBorders>
              <w:top w:val="nil"/>
              <w:bottom w:val="single" w:sz="4" w:space="0" w:color="auto"/>
            </w:tcBorders>
            <w:shd w:val="clear" w:color="auto" w:fill="auto"/>
          </w:tcPr>
          <w:p w14:paraId="26748D6D" w14:textId="77777777" w:rsidR="00926EFF" w:rsidRPr="00AA4BCA" w:rsidRDefault="00926EFF" w:rsidP="0038283A">
            <w:pPr>
              <w:spacing w:after="120"/>
              <w:jc w:val="both"/>
              <w:rPr>
                <w:rFonts w:eastAsia="Calibri"/>
                <w:lang w:eastAsia="en-GB"/>
              </w:rPr>
            </w:pPr>
            <w:r w:rsidRPr="00AA4BCA">
              <w:rPr>
                <w:rFonts w:eastAsia="Calibri"/>
                <w:w w:val="0"/>
                <w:lang w:eastAsia="en-GB"/>
              </w:rPr>
              <w:lastRenderedPageBreak/>
              <w:t>d) has the economic operator been granted, under a binding agreement or decision, a postponement of the payment of debt, including, if applicable, any interests accrued and fines?</w:t>
            </w:r>
          </w:p>
        </w:tc>
        <w:tc>
          <w:tcPr>
            <w:tcW w:w="2322" w:type="dxa"/>
            <w:tcBorders>
              <w:top w:val="nil"/>
              <w:bottom w:val="single" w:sz="4" w:space="0" w:color="auto"/>
            </w:tcBorders>
            <w:shd w:val="clear" w:color="auto" w:fill="auto"/>
          </w:tcPr>
          <w:p w14:paraId="60624C6A" w14:textId="77777777" w:rsidR="00926EFF" w:rsidRPr="00AA4BCA" w:rsidRDefault="00926EFF" w:rsidP="0038283A">
            <w:pPr>
              <w:spacing w:after="120"/>
              <w:jc w:val="both"/>
              <w:rPr>
                <w:rFonts w:eastAsia="Calibri"/>
                <w:w w:val="0"/>
                <w:lang w:eastAsia="en-GB"/>
              </w:rPr>
            </w:pPr>
            <w:r w:rsidRPr="00AA4BCA">
              <w:rPr>
                <w:rFonts w:eastAsia="Calibri"/>
                <w:w w:val="0"/>
                <w:lang w:eastAsia="en-GB"/>
              </w:rPr>
              <w:t xml:space="preserve">d) </w:t>
            </w: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p w14:paraId="361A69BB" w14:textId="77777777" w:rsidR="00926EFF" w:rsidRPr="00AA4BCA" w:rsidRDefault="00926EFF" w:rsidP="0038283A">
            <w:pPr>
              <w:spacing w:after="120"/>
              <w:jc w:val="both"/>
              <w:rPr>
                <w:rFonts w:eastAsia="Calibri"/>
                <w:w w:val="0"/>
                <w:lang w:eastAsia="en-GB"/>
              </w:rPr>
            </w:pPr>
            <w:r w:rsidRPr="00AA4BCA">
              <w:rPr>
                <w:rFonts w:eastAsia="Calibri"/>
                <w:w w:val="0"/>
                <w:lang w:eastAsia="en-GB"/>
              </w:rPr>
              <w:t xml:space="preserve">If yes, provide details: </w:t>
            </w:r>
          </w:p>
          <w:p w14:paraId="2E570200" w14:textId="77777777" w:rsidR="00926EFF" w:rsidRPr="00AA4BCA" w:rsidRDefault="00926EFF" w:rsidP="0038283A">
            <w:pPr>
              <w:spacing w:after="120"/>
              <w:jc w:val="both"/>
              <w:rPr>
                <w:rFonts w:eastAsia="Calibri"/>
                <w:lang w:eastAsia="en-GB"/>
              </w:rPr>
            </w:pPr>
            <w:r w:rsidRPr="00AA4BCA">
              <w:rPr>
                <w:rFonts w:eastAsia="Calibri"/>
                <w:w w:val="0"/>
                <w:lang w:eastAsia="en-GB"/>
              </w:rPr>
              <w:t>[……]</w:t>
            </w:r>
          </w:p>
        </w:tc>
        <w:tc>
          <w:tcPr>
            <w:tcW w:w="2323" w:type="dxa"/>
            <w:tcBorders>
              <w:top w:val="nil"/>
              <w:bottom w:val="single" w:sz="4" w:space="0" w:color="auto"/>
            </w:tcBorders>
            <w:shd w:val="clear" w:color="auto" w:fill="auto"/>
          </w:tcPr>
          <w:p w14:paraId="5AF49663" w14:textId="77777777" w:rsidR="00926EFF" w:rsidRPr="00AA4BCA" w:rsidRDefault="00926EFF" w:rsidP="0038283A">
            <w:pPr>
              <w:spacing w:after="120"/>
              <w:jc w:val="both"/>
              <w:rPr>
                <w:rFonts w:eastAsia="Calibri"/>
                <w:w w:val="0"/>
                <w:lang w:eastAsia="en-GB"/>
              </w:rPr>
            </w:pPr>
            <w:r w:rsidRPr="00AA4BCA">
              <w:rPr>
                <w:rFonts w:eastAsia="Calibri"/>
                <w:w w:val="0"/>
                <w:lang w:eastAsia="en-GB"/>
              </w:rPr>
              <w:t xml:space="preserve">d) </w:t>
            </w: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p w14:paraId="743A2C61" w14:textId="77777777" w:rsidR="00926EFF" w:rsidRPr="00AA4BCA" w:rsidRDefault="00926EFF" w:rsidP="0038283A">
            <w:pPr>
              <w:spacing w:after="120"/>
              <w:jc w:val="both"/>
              <w:rPr>
                <w:rFonts w:eastAsia="Calibri"/>
                <w:w w:val="0"/>
                <w:lang w:eastAsia="en-GB"/>
              </w:rPr>
            </w:pPr>
            <w:r w:rsidRPr="00AA4BCA">
              <w:rPr>
                <w:rFonts w:eastAsia="Calibri"/>
                <w:w w:val="0"/>
                <w:lang w:eastAsia="en-GB"/>
              </w:rPr>
              <w:t xml:space="preserve">If yes, provide details: </w:t>
            </w:r>
          </w:p>
          <w:p w14:paraId="76C56BF6" w14:textId="77777777" w:rsidR="00926EFF" w:rsidRPr="00AA4BCA" w:rsidRDefault="00926EFF" w:rsidP="0038283A">
            <w:pPr>
              <w:spacing w:after="120"/>
              <w:jc w:val="both"/>
              <w:rPr>
                <w:rFonts w:eastAsia="Calibri"/>
                <w:lang w:eastAsia="en-GB"/>
              </w:rPr>
            </w:pPr>
            <w:r w:rsidRPr="00AA4BCA">
              <w:rPr>
                <w:rFonts w:eastAsia="Calibri"/>
                <w:w w:val="0"/>
                <w:lang w:eastAsia="en-GB"/>
              </w:rPr>
              <w:t>[……]</w:t>
            </w:r>
          </w:p>
        </w:tc>
      </w:tr>
      <w:tr w:rsidR="00926EFF" w:rsidRPr="00AA4BCA" w14:paraId="2621C600" w14:textId="77777777" w:rsidTr="0038283A">
        <w:tc>
          <w:tcPr>
            <w:tcW w:w="4644" w:type="dxa"/>
            <w:shd w:val="clear" w:color="auto" w:fill="auto"/>
          </w:tcPr>
          <w:p w14:paraId="393BFCB8" w14:textId="77777777" w:rsidR="00926EFF" w:rsidRPr="00AA4BCA" w:rsidRDefault="00926EFF" w:rsidP="0038283A">
            <w:pPr>
              <w:spacing w:after="120"/>
              <w:jc w:val="both"/>
              <w:rPr>
                <w:rFonts w:eastAsia="Calibri"/>
                <w:iCs/>
                <w:lang w:eastAsia="en-GB"/>
              </w:rPr>
            </w:pPr>
            <w:r w:rsidRPr="00AA4BCA">
              <w:rPr>
                <w:rFonts w:eastAsia="Calibri"/>
                <w:iCs/>
                <w:lang w:eastAsia="en-GB"/>
              </w:rPr>
              <w:t xml:space="preserve">If the relevant documentation concerning payment of taxes and social security contributions is available electronically, indicate: </w:t>
            </w:r>
          </w:p>
        </w:tc>
        <w:tc>
          <w:tcPr>
            <w:tcW w:w="4645" w:type="dxa"/>
            <w:gridSpan w:val="2"/>
            <w:shd w:val="clear" w:color="auto" w:fill="auto"/>
          </w:tcPr>
          <w:p w14:paraId="4D5AE3A1" w14:textId="77777777" w:rsidR="00926EFF" w:rsidRPr="00AA4BCA" w:rsidRDefault="00926EFF" w:rsidP="0038283A">
            <w:pPr>
              <w:spacing w:after="120"/>
              <w:jc w:val="both"/>
              <w:rPr>
                <w:rFonts w:eastAsia="Calibri"/>
                <w:iCs/>
                <w:lang w:eastAsia="en-GB"/>
              </w:rPr>
            </w:pPr>
            <w:r w:rsidRPr="00AA4BCA">
              <w:rPr>
                <w:rFonts w:eastAsia="Calibri"/>
                <w:i/>
                <w:lang w:eastAsia="en-GB"/>
              </w:rPr>
              <w:t>(web address, issuing authority or body, precise reference of the documentation):</w:t>
            </w:r>
            <w:r w:rsidRPr="00AA4BCA">
              <w:rPr>
                <w:rFonts w:eastAsia="Calibri"/>
                <w:iCs/>
                <w:vertAlign w:val="superscript"/>
                <w:lang w:eastAsia="en-GB"/>
              </w:rPr>
              <w:t xml:space="preserve"> </w:t>
            </w:r>
            <w:r w:rsidRPr="00AA4BCA">
              <w:rPr>
                <w:rFonts w:eastAsia="Calibri"/>
                <w:iCs/>
                <w:vertAlign w:val="superscript"/>
                <w:lang w:eastAsia="en-GB"/>
              </w:rPr>
              <w:footnoteReference w:id="30"/>
            </w:r>
          </w:p>
          <w:p w14:paraId="32DB6796"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46E74275" w14:textId="77777777" w:rsidTr="0038283A">
        <w:tc>
          <w:tcPr>
            <w:tcW w:w="4644" w:type="dxa"/>
            <w:shd w:val="clear" w:color="auto" w:fill="D5DCE4"/>
          </w:tcPr>
          <w:p w14:paraId="78B5C60A" w14:textId="77777777" w:rsidR="00926EFF" w:rsidRPr="00AA4BCA" w:rsidRDefault="00926EFF" w:rsidP="0038283A">
            <w:pPr>
              <w:spacing w:after="120"/>
              <w:jc w:val="both"/>
              <w:rPr>
                <w:rFonts w:eastAsia="Calibri"/>
                <w:lang w:eastAsia="en-GB"/>
              </w:rPr>
            </w:pPr>
            <w:r w:rsidRPr="00AA4BCA">
              <w:rPr>
                <w:rFonts w:eastAsia="Calibri"/>
                <w:lang w:eastAsia="en-GB"/>
              </w:rPr>
              <w:t>III. Obligations relating to the fields of environmental, social and labour law</w:t>
            </w:r>
            <w:r w:rsidRPr="00AA4BCA">
              <w:rPr>
                <w:rStyle w:val="FootnoteReference"/>
                <w:rFonts w:eastAsia="Calibri"/>
                <w:lang w:eastAsia="en-GB"/>
              </w:rPr>
              <w:footnoteReference w:id="31"/>
            </w:r>
          </w:p>
        </w:tc>
        <w:tc>
          <w:tcPr>
            <w:tcW w:w="4645" w:type="dxa"/>
            <w:gridSpan w:val="2"/>
            <w:shd w:val="clear" w:color="auto" w:fill="D5DCE4"/>
          </w:tcPr>
          <w:p w14:paraId="707B57E1"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32D29F97" w14:textId="77777777" w:rsidTr="0038283A">
        <w:trPr>
          <w:trHeight w:val="600"/>
        </w:trPr>
        <w:tc>
          <w:tcPr>
            <w:tcW w:w="4644" w:type="dxa"/>
            <w:vMerge w:val="restart"/>
            <w:shd w:val="clear" w:color="auto" w:fill="FFFFFF"/>
          </w:tcPr>
          <w:p w14:paraId="30ED55C0" w14:textId="77777777" w:rsidR="00926EFF" w:rsidRPr="00AA4BCA" w:rsidRDefault="00926EFF" w:rsidP="0038283A">
            <w:pPr>
              <w:spacing w:after="120"/>
              <w:jc w:val="both"/>
              <w:rPr>
                <w:rFonts w:eastAsia="Calibri"/>
                <w:lang w:eastAsia="en-GB"/>
              </w:rPr>
            </w:pPr>
            <w:r w:rsidRPr="00AA4BCA">
              <w:rPr>
                <w:rFonts w:eastAsia="Calibri"/>
                <w:lang w:eastAsia="en-GB"/>
              </w:rPr>
              <w:t>Has the economic operator, to his knowledge, in the period of the previous two years up to the date of expiry of the time limit for submission of tenders, i.e., requests,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listed in Annex 8 of the Law</w:t>
            </w:r>
            <w:r w:rsidRPr="00AA4BCA">
              <w:rPr>
                <w:rFonts w:eastAsia="Calibri"/>
                <w:vertAlign w:val="superscript"/>
                <w:lang w:eastAsia="en-GB"/>
              </w:rPr>
              <w:footnoteReference w:id="32"/>
            </w:r>
            <w:r w:rsidRPr="00AA4BCA">
              <w:rPr>
                <w:rFonts w:eastAsia="Calibri"/>
                <w:lang w:eastAsia="en-GB"/>
              </w:rPr>
              <w:t>?</w:t>
            </w:r>
          </w:p>
        </w:tc>
        <w:tc>
          <w:tcPr>
            <w:tcW w:w="4645" w:type="dxa"/>
            <w:gridSpan w:val="2"/>
            <w:shd w:val="clear" w:color="auto" w:fill="FFFFFF"/>
          </w:tcPr>
          <w:p w14:paraId="1BFF7906"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5BE5198F" w14:textId="77777777" w:rsidTr="0038283A">
        <w:trPr>
          <w:trHeight w:val="600"/>
        </w:trPr>
        <w:tc>
          <w:tcPr>
            <w:tcW w:w="4644" w:type="dxa"/>
            <w:vMerge/>
            <w:tcBorders>
              <w:bottom w:val="single" w:sz="4" w:space="0" w:color="auto"/>
            </w:tcBorders>
            <w:shd w:val="clear" w:color="auto" w:fill="FFFFFF"/>
          </w:tcPr>
          <w:p w14:paraId="55413779" w14:textId="77777777" w:rsidR="00926EFF" w:rsidRPr="00AA4BCA" w:rsidRDefault="00926EFF" w:rsidP="0038283A">
            <w:pPr>
              <w:spacing w:after="120"/>
              <w:jc w:val="both"/>
              <w:rPr>
                <w:rFonts w:eastAsia="Calibri"/>
                <w:lang w:eastAsia="en-GB"/>
              </w:rPr>
            </w:pPr>
          </w:p>
        </w:tc>
        <w:tc>
          <w:tcPr>
            <w:tcW w:w="4645" w:type="dxa"/>
            <w:gridSpan w:val="2"/>
            <w:tcBorders>
              <w:bottom w:val="single" w:sz="4" w:space="0" w:color="auto"/>
            </w:tcBorders>
            <w:shd w:val="clear" w:color="auto" w:fill="FFFFFF"/>
          </w:tcPr>
          <w:p w14:paraId="41FA1212" w14:textId="77777777" w:rsidR="00926EFF" w:rsidRPr="00AA4BCA" w:rsidRDefault="00926EFF" w:rsidP="0038283A">
            <w:pPr>
              <w:spacing w:after="120"/>
              <w:jc w:val="both"/>
              <w:rPr>
                <w:rFonts w:eastAsia="Calibri"/>
                <w:lang w:eastAsia="en-GB"/>
              </w:rPr>
            </w:pPr>
            <w:r w:rsidRPr="00AA4BCA">
              <w:rPr>
                <w:rFonts w:eastAsia="Calibri"/>
                <w:lang w:eastAsia="en-GB"/>
              </w:rPr>
              <w:t>If yes, has the economic operator taken the measures to demonstrate its reliability despite the existence of the ground(s) for exclusion in accordance with Article 113 of the Law?</w:t>
            </w:r>
          </w:p>
          <w:p w14:paraId="319412B5"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 </w:t>
            </w:r>
          </w:p>
          <w:p w14:paraId="189E7F40" w14:textId="77777777" w:rsidR="00926EFF" w:rsidRPr="00AA4BCA" w:rsidRDefault="00926EFF" w:rsidP="0038283A">
            <w:pPr>
              <w:spacing w:after="120"/>
              <w:jc w:val="both"/>
              <w:rPr>
                <w:rFonts w:eastAsia="Calibri"/>
                <w:lang w:eastAsia="en-GB"/>
              </w:rPr>
            </w:pPr>
            <w:r w:rsidRPr="00AA4BCA">
              <w:rPr>
                <w:rFonts w:eastAsia="Calibri"/>
                <w:lang w:eastAsia="en-GB"/>
              </w:rPr>
              <w:t xml:space="preserve">If yes, describe the measures taken: </w:t>
            </w:r>
          </w:p>
          <w:p w14:paraId="13847765"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32E4403A" w14:textId="77777777" w:rsidTr="0038283A">
        <w:trPr>
          <w:trHeight w:val="600"/>
        </w:trPr>
        <w:tc>
          <w:tcPr>
            <w:tcW w:w="4644" w:type="dxa"/>
            <w:tcBorders>
              <w:bottom w:val="single" w:sz="4" w:space="0" w:color="auto"/>
            </w:tcBorders>
            <w:shd w:val="clear" w:color="auto" w:fill="D5DCE4"/>
          </w:tcPr>
          <w:p w14:paraId="7F1261CE" w14:textId="77777777" w:rsidR="00926EFF" w:rsidRPr="00AA4BCA" w:rsidRDefault="00926EFF" w:rsidP="0038283A">
            <w:pPr>
              <w:spacing w:after="120"/>
              <w:jc w:val="both"/>
              <w:rPr>
                <w:rFonts w:eastAsia="Calibri"/>
                <w:bCs/>
                <w:lang w:eastAsia="en-GB"/>
              </w:rPr>
            </w:pPr>
            <w:r w:rsidRPr="00AA4BCA">
              <w:rPr>
                <w:rFonts w:eastAsia="Calibri"/>
                <w:bCs/>
                <w:lang w:eastAsia="en-GB"/>
              </w:rPr>
              <w:t>IV. Conflict of interest</w:t>
            </w:r>
          </w:p>
        </w:tc>
        <w:tc>
          <w:tcPr>
            <w:tcW w:w="4645" w:type="dxa"/>
            <w:gridSpan w:val="2"/>
            <w:tcBorders>
              <w:bottom w:val="single" w:sz="4" w:space="0" w:color="auto"/>
            </w:tcBorders>
            <w:shd w:val="clear" w:color="auto" w:fill="D5DCE4"/>
          </w:tcPr>
          <w:p w14:paraId="7F3F1A63" w14:textId="77777777" w:rsidR="00926EFF" w:rsidRPr="00AA4BCA" w:rsidRDefault="00926EFF" w:rsidP="0038283A">
            <w:pPr>
              <w:spacing w:after="120"/>
              <w:jc w:val="both"/>
              <w:rPr>
                <w:rFonts w:eastAsia="Calibri"/>
                <w:lang w:eastAsia="en-GB"/>
              </w:rPr>
            </w:pPr>
            <w:r w:rsidRPr="00AA4BCA">
              <w:rPr>
                <w:rFonts w:eastAsia="Calibri"/>
                <w:lang w:eastAsia="en-GB"/>
              </w:rPr>
              <w:t>Answer</w:t>
            </w:r>
          </w:p>
        </w:tc>
      </w:tr>
      <w:tr w:rsidR="00926EFF" w:rsidRPr="00AA4BCA" w14:paraId="3D2270D7" w14:textId="77777777" w:rsidTr="0038283A">
        <w:tc>
          <w:tcPr>
            <w:tcW w:w="4644" w:type="dxa"/>
            <w:tcBorders>
              <w:bottom w:val="nil"/>
            </w:tcBorders>
            <w:shd w:val="clear" w:color="auto" w:fill="FFFFFF"/>
          </w:tcPr>
          <w:p w14:paraId="7980B913" w14:textId="77777777" w:rsidR="00926EFF" w:rsidRPr="00AA4BCA" w:rsidRDefault="00926EFF" w:rsidP="0038283A">
            <w:pPr>
              <w:spacing w:after="120"/>
              <w:jc w:val="both"/>
              <w:rPr>
                <w:rFonts w:eastAsia="Calibri"/>
                <w:lang w:eastAsia="en-GB"/>
              </w:rPr>
            </w:pPr>
            <w:r w:rsidRPr="00AA4BCA">
              <w:rPr>
                <w:rFonts w:eastAsia="Calibri"/>
                <w:w w:val="0"/>
                <w:lang w:eastAsia="hr-HR"/>
              </w:rPr>
              <w:t>Is the economic operator aware of any conflict of interest</w:t>
            </w:r>
            <w:r w:rsidRPr="00AA4BCA">
              <w:rPr>
                <w:rFonts w:eastAsia="Calibri"/>
                <w:vertAlign w:val="superscript"/>
                <w:lang w:eastAsia="en-GB"/>
              </w:rPr>
              <w:footnoteReference w:id="33"/>
            </w:r>
            <w:r w:rsidRPr="00AA4BCA">
              <w:rPr>
                <w:rFonts w:eastAsia="Calibri"/>
                <w:lang w:eastAsia="en-GB"/>
              </w:rPr>
              <w:t xml:space="preserve"> due to its participation in the procurement procedure? Conflict of interest is defined in the ITB 4.2 of the Tender documents.</w:t>
            </w:r>
          </w:p>
        </w:tc>
        <w:tc>
          <w:tcPr>
            <w:tcW w:w="4645" w:type="dxa"/>
            <w:gridSpan w:val="2"/>
            <w:tcBorders>
              <w:bottom w:val="nil"/>
            </w:tcBorders>
            <w:shd w:val="clear" w:color="auto" w:fill="FFFFFF"/>
          </w:tcPr>
          <w:p w14:paraId="5A48FD18" w14:textId="77777777" w:rsidR="00926EFF" w:rsidRPr="00AA4BCA" w:rsidRDefault="00926EFF" w:rsidP="0038283A">
            <w:pPr>
              <w:spacing w:after="120"/>
              <w:jc w:val="both"/>
              <w:rPr>
                <w:rFonts w:eastAsia="Calibri"/>
                <w:lang w:eastAsia="en-GB"/>
              </w:rPr>
            </w:pPr>
            <w:r w:rsidRPr="00AA4BCA">
              <w:rPr>
                <w:rFonts w:eastAsia="Calibri"/>
                <w:lang w:eastAsia="en-GB"/>
              </w:rPr>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w:t>
            </w:r>
          </w:p>
        </w:tc>
      </w:tr>
      <w:tr w:rsidR="00926EFF" w:rsidRPr="00AA4BCA" w14:paraId="32E6B70E" w14:textId="77777777" w:rsidTr="0038283A">
        <w:tc>
          <w:tcPr>
            <w:tcW w:w="4644" w:type="dxa"/>
            <w:tcBorders>
              <w:top w:val="nil"/>
              <w:bottom w:val="single" w:sz="4" w:space="0" w:color="auto"/>
            </w:tcBorders>
            <w:shd w:val="clear" w:color="auto" w:fill="FFFFFF"/>
          </w:tcPr>
          <w:p w14:paraId="6D4FA9E4" w14:textId="77777777" w:rsidR="00926EFF" w:rsidRPr="00AA4BCA" w:rsidRDefault="00926EFF" w:rsidP="0038283A">
            <w:pPr>
              <w:spacing w:after="120"/>
              <w:jc w:val="both"/>
              <w:rPr>
                <w:rFonts w:eastAsia="Calibri"/>
                <w:w w:val="0"/>
                <w:lang w:eastAsia="hr-HR"/>
              </w:rPr>
            </w:pPr>
            <w:r w:rsidRPr="00AA4BCA">
              <w:rPr>
                <w:rFonts w:eastAsia="Calibri"/>
                <w:lang w:eastAsia="en-GB"/>
              </w:rPr>
              <w:t>If yes, provide details:</w:t>
            </w:r>
          </w:p>
        </w:tc>
        <w:tc>
          <w:tcPr>
            <w:tcW w:w="4645" w:type="dxa"/>
            <w:gridSpan w:val="2"/>
            <w:tcBorders>
              <w:top w:val="nil"/>
              <w:bottom w:val="single" w:sz="4" w:space="0" w:color="auto"/>
            </w:tcBorders>
            <w:shd w:val="clear" w:color="auto" w:fill="FFFFFF"/>
          </w:tcPr>
          <w:p w14:paraId="24357C1A" w14:textId="77777777" w:rsidR="00926EFF" w:rsidRPr="00AA4BCA" w:rsidRDefault="00926EFF" w:rsidP="0038283A">
            <w:pPr>
              <w:spacing w:after="120"/>
              <w:jc w:val="both"/>
              <w:rPr>
                <w:rFonts w:eastAsia="Calibri"/>
                <w:lang w:eastAsia="en-GB"/>
              </w:rPr>
            </w:pPr>
            <w:r w:rsidRPr="00AA4BCA">
              <w:rPr>
                <w:rFonts w:eastAsia="Calibri"/>
                <w:lang w:eastAsia="en-GB"/>
              </w:rPr>
              <w:t>[……]</w:t>
            </w:r>
          </w:p>
        </w:tc>
      </w:tr>
      <w:tr w:rsidR="00926EFF" w:rsidRPr="00AA4BCA" w14:paraId="222EA548" w14:textId="77777777" w:rsidTr="0038283A">
        <w:tc>
          <w:tcPr>
            <w:tcW w:w="4644" w:type="dxa"/>
            <w:tcBorders>
              <w:top w:val="nil"/>
              <w:bottom w:val="single" w:sz="4" w:space="0" w:color="auto"/>
            </w:tcBorders>
            <w:shd w:val="clear" w:color="auto" w:fill="D5DCE4"/>
          </w:tcPr>
          <w:p w14:paraId="5809641C" w14:textId="77777777" w:rsidR="00926EFF" w:rsidRPr="00AA4BCA" w:rsidRDefault="00926EFF" w:rsidP="0038283A">
            <w:pPr>
              <w:spacing w:after="120"/>
              <w:jc w:val="both"/>
              <w:rPr>
                <w:rFonts w:eastAsia="Calibri"/>
                <w:bCs/>
                <w:lang w:eastAsia="en-GB"/>
              </w:rPr>
            </w:pPr>
            <w:r w:rsidRPr="00AA4BCA">
              <w:rPr>
                <w:rFonts w:eastAsia="Calibri"/>
                <w:bCs/>
                <w:lang w:eastAsia="en-GB"/>
              </w:rPr>
              <w:t>V. Undue influence on the procedure</w:t>
            </w:r>
            <w:r w:rsidRPr="00AA4BCA">
              <w:rPr>
                <w:rStyle w:val="FootnoteReference"/>
                <w:rFonts w:eastAsia="Calibri"/>
                <w:bCs/>
                <w:lang w:eastAsia="en-GB"/>
              </w:rPr>
              <w:footnoteReference w:id="34"/>
            </w:r>
          </w:p>
        </w:tc>
        <w:tc>
          <w:tcPr>
            <w:tcW w:w="4645" w:type="dxa"/>
            <w:gridSpan w:val="2"/>
            <w:tcBorders>
              <w:top w:val="nil"/>
              <w:bottom w:val="single" w:sz="4" w:space="0" w:color="auto"/>
            </w:tcBorders>
            <w:shd w:val="clear" w:color="auto" w:fill="D5DCE4"/>
          </w:tcPr>
          <w:p w14:paraId="7B525FB5" w14:textId="77777777" w:rsidR="00926EFF" w:rsidRPr="00AA4BCA" w:rsidRDefault="00926EFF" w:rsidP="0038283A">
            <w:pPr>
              <w:spacing w:after="120"/>
              <w:jc w:val="both"/>
              <w:rPr>
                <w:rFonts w:eastAsia="Calibri"/>
                <w:bCs/>
                <w:lang w:eastAsia="en-GB"/>
              </w:rPr>
            </w:pPr>
            <w:r w:rsidRPr="00AA4BCA">
              <w:rPr>
                <w:rFonts w:eastAsia="Calibri"/>
                <w:bCs/>
                <w:lang w:eastAsia="en-GB"/>
              </w:rPr>
              <w:t>Answer</w:t>
            </w:r>
          </w:p>
        </w:tc>
      </w:tr>
      <w:tr w:rsidR="00926EFF" w:rsidRPr="00AA4BCA" w14:paraId="7130604D" w14:textId="77777777" w:rsidTr="0038283A">
        <w:tc>
          <w:tcPr>
            <w:tcW w:w="4644" w:type="dxa"/>
            <w:tcBorders>
              <w:top w:val="single" w:sz="4" w:space="0" w:color="auto"/>
              <w:bottom w:val="single" w:sz="4" w:space="0" w:color="auto"/>
            </w:tcBorders>
            <w:shd w:val="clear" w:color="auto" w:fill="FFFFFF"/>
          </w:tcPr>
          <w:p w14:paraId="72877ED0" w14:textId="77777777" w:rsidR="00926EFF" w:rsidRPr="00AA4BCA" w:rsidRDefault="00926EFF" w:rsidP="0038283A">
            <w:pPr>
              <w:spacing w:after="120"/>
              <w:jc w:val="both"/>
              <w:rPr>
                <w:rFonts w:eastAsia="Calibri"/>
                <w:lang w:eastAsia="en-GB"/>
              </w:rPr>
            </w:pPr>
            <w:r w:rsidRPr="00AA4BCA">
              <w:rPr>
                <w:rFonts w:eastAsia="Calibri"/>
                <w:lang w:eastAsia="en-GB"/>
              </w:rPr>
              <w:t xml:space="preserve">Can the economic operator confirm that it has not undertaken to unduly influence the decision-making process of the contracting authority/entity or that it has not undertaken to </w:t>
            </w:r>
            <w:r w:rsidRPr="00AA4BCA">
              <w:rPr>
                <w:rFonts w:eastAsia="Calibri"/>
                <w:lang w:eastAsia="en-GB"/>
              </w:rPr>
              <w:lastRenderedPageBreak/>
              <w:t>obtain confidential information that may confer upon it undue advantage in the public procurement procedure or that it has not provided misleading information that may have effect on decisions concerning the exclusion of economic operator, the selection of an economic operator or the award of a contract?</w:t>
            </w:r>
          </w:p>
        </w:tc>
        <w:tc>
          <w:tcPr>
            <w:tcW w:w="4645" w:type="dxa"/>
            <w:gridSpan w:val="2"/>
            <w:tcBorders>
              <w:top w:val="single" w:sz="4" w:space="0" w:color="auto"/>
              <w:bottom w:val="single" w:sz="4" w:space="0" w:color="auto"/>
            </w:tcBorders>
            <w:shd w:val="clear" w:color="auto" w:fill="FFFFFF"/>
          </w:tcPr>
          <w:p w14:paraId="5318F297" w14:textId="77777777" w:rsidR="00926EFF" w:rsidRPr="00AA4BCA" w:rsidRDefault="00926EFF" w:rsidP="0038283A">
            <w:pPr>
              <w:spacing w:after="120"/>
              <w:jc w:val="both"/>
              <w:rPr>
                <w:rFonts w:eastAsia="Calibri"/>
                <w:lang w:eastAsia="en-GB"/>
              </w:rPr>
            </w:pPr>
            <w:r w:rsidRPr="00AA4BCA">
              <w:rPr>
                <w:rFonts w:eastAsia="Calibri"/>
                <w:lang w:eastAsia="en-GB"/>
              </w:rPr>
              <w:lastRenderedPageBreak/>
              <w:fldChar w:fldCharType="begin">
                <w:ffData>
                  <w:name w:val="Kontrollkästchen2"/>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Yes </w:t>
            </w:r>
            <w:r w:rsidRPr="00AA4BCA">
              <w:rPr>
                <w:rFonts w:eastAsia="Calibri"/>
                <w:lang w:eastAsia="en-GB"/>
              </w:rPr>
              <w:fldChar w:fldCharType="begin">
                <w:ffData>
                  <w:name w:val=""/>
                  <w:enabled/>
                  <w:calcOnExit w:val="0"/>
                  <w:checkBox>
                    <w:sizeAuto/>
                    <w:default w:val="0"/>
                  </w:checkBox>
                </w:ffData>
              </w:fldChar>
            </w:r>
            <w:r w:rsidRPr="00AA4BCA">
              <w:rPr>
                <w:rFonts w:eastAsia="Calibri"/>
                <w:lang w:eastAsia="en-GB"/>
              </w:rPr>
              <w:instrText xml:space="preserve"> FORMCHECKBOX </w:instrText>
            </w:r>
            <w:r w:rsidR="006F158E">
              <w:rPr>
                <w:rFonts w:eastAsia="Calibri"/>
                <w:lang w:eastAsia="en-GB"/>
              </w:rPr>
            </w:r>
            <w:r w:rsidR="006F158E">
              <w:rPr>
                <w:rFonts w:eastAsia="Calibri"/>
                <w:lang w:eastAsia="en-GB"/>
              </w:rPr>
              <w:fldChar w:fldCharType="separate"/>
            </w:r>
            <w:r w:rsidRPr="00AA4BCA">
              <w:rPr>
                <w:rFonts w:eastAsia="Calibri"/>
                <w:lang w:eastAsia="en-GB"/>
              </w:rPr>
              <w:fldChar w:fldCharType="end"/>
            </w:r>
            <w:r w:rsidRPr="00AA4BCA">
              <w:rPr>
                <w:rFonts w:eastAsia="Calibri"/>
                <w:lang w:eastAsia="en-GB"/>
              </w:rPr>
              <w:t xml:space="preserve"> No </w:t>
            </w:r>
          </w:p>
          <w:p w14:paraId="7F1F5C99" w14:textId="77777777" w:rsidR="00926EFF" w:rsidRPr="00AA4BCA" w:rsidRDefault="00926EFF" w:rsidP="0038283A">
            <w:pPr>
              <w:spacing w:after="120"/>
              <w:jc w:val="both"/>
              <w:rPr>
                <w:rFonts w:eastAsia="Calibri"/>
                <w:lang w:eastAsia="en-GB"/>
              </w:rPr>
            </w:pPr>
          </w:p>
        </w:tc>
      </w:tr>
    </w:tbl>
    <w:p w14:paraId="11CCA037" w14:textId="77777777" w:rsidR="00322487" w:rsidRPr="00AA4BCA" w:rsidRDefault="00322487" w:rsidP="00322487">
      <w:pPr>
        <w:keepNext/>
        <w:spacing w:before="240" w:after="240"/>
        <w:rPr>
          <w:rFonts w:eastAsia="Calibri"/>
          <w:sz w:val="28"/>
          <w:lang w:eastAsia="en-GB"/>
        </w:rPr>
      </w:pPr>
      <w:r w:rsidRPr="00AA4BCA">
        <w:rPr>
          <w:rFonts w:eastAsia="Calibri"/>
          <w:sz w:val="28"/>
          <w:lang w:eastAsia="en-GB"/>
        </w:rPr>
        <w:t>B: – Selection Criteria</w:t>
      </w:r>
    </w:p>
    <w:p w14:paraId="0D210DE9" w14:textId="77777777" w:rsidR="00322487" w:rsidRPr="00AA4BCA" w:rsidRDefault="00322487" w:rsidP="00AA4BCA">
      <w:pPr>
        <w:keepNext/>
        <w:spacing w:before="240" w:after="240"/>
        <w:ind w:left="360"/>
        <w:rPr>
          <w:rFonts w:eastAsia="Calibri"/>
          <w:sz w:val="28"/>
          <w:lang w:eastAsia="en-GB"/>
        </w:rPr>
      </w:pPr>
    </w:p>
    <w:p w14:paraId="420D53AB" w14:textId="43C5AEB8" w:rsidR="00CA63A0" w:rsidRPr="00AA4BCA" w:rsidRDefault="00CA63A0" w:rsidP="007D61B1">
      <w:pPr>
        <w:pStyle w:val="ListParagraph"/>
        <w:keepNext/>
        <w:numPr>
          <w:ilvl w:val="0"/>
          <w:numId w:val="168"/>
        </w:numPr>
        <w:spacing w:before="240" w:after="240"/>
        <w:rPr>
          <w:rFonts w:eastAsia="Calibri"/>
          <w:sz w:val="28"/>
          <w:lang w:eastAsia="en-GB"/>
        </w:rPr>
      </w:pPr>
      <w:r w:rsidRPr="00AA4BCA">
        <w:rPr>
          <w:rFonts w:eastAsia="Calibri"/>
          <w:sz w:val="28"/>
          <w:lang w:eastAsia="en-GB"/>
        </w:rPr>
        <w:t>Previous Experience</w:t>
      </w:r>
    </w:p>
    <w:p w14:paraId="76E935E3" w14:textId="09E4271D" w:rsidR="00CA63A0" w:rsidRPr="00AA4BCA" w:rsidRDefault="00CA63A0" w:rsidP="007D61B1">
      <w:pPr>
        <w:keepNext/>
        <w:spacing w:before="240" w:after="240"/>
        <w:jc w:val="both"/>
        <w:rPr>
          <w:rFonts w:eastAsia="Calibri"/>
          <w:lang w:eastAsia="en-GB"/>
        </w:rPr>
      </w:pPr>
      <w:r w:rsidRPr="00AA4BCA">
        <w:rPr>
          <w:rFonts w:eastAsia="Calibri"/>
          <w:lang w:eastAsia="en-GB"/>
        </w:rPr>
        <w:t>In the following table, please provide information on experience of the Economic Operator</w:t>
      </w:r>
      <w:r w:rsidRPr="00AA4BCA">
        <w:rPr>
          <w:rStyle w:val="FootnoteReference"/>
          <w:rFonts w:eastAsia="Calibri"/>
          <w:lang w:eastAsia="en-GB"/>
        </w:rPr>
        <w:footnoteReference w:id="35"/>
      </w:r>
      <w:r w:rsidRPr="00AA4BCA">
        <w:rPr>
          <w:rFonts w:eastAsia="Calibri"/>
          <w:lang w:eastAsia="en-GB"/>
        </w:rPr>
        <w:t>:</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1"/>
        <w:gridCol w:w="2121"/>
        <w:gridCol w:w="2474"/>
        <w:gridCol w:w="2474"/>
      </w:tblGrid>
      <w:tr w:rsidR="00B92A03" w:rsidRPr="00AA4BCA" w14:paraId="5864C311" w14:textId="237B7F3F" w:rsidTr="002A2509">
        <w:trPr>
          <w:trHeight w:val="881"/>
        </w:trPr>
        <w:tc>
          <w:tcPr>
            <w:tcW w:w="2121" w:type="dxa"/>
            <w:tcBorders>
              <w:top w:val="single" w:sz="4" w:space="0" w:color="auto"/>
              <w:left w:val="single" w:sz="4" w:space="0" w:color="auto"/>
              <w:bottom w:val="single" w:sz="4" w:space="0" w:color="auto"/>
              <w:right w:val="single" w:sz="4" w:space="0" w:color="auto"/>
            </w:tcBorders>
          </w:tcPr>
          <w:p w14:paraId="6E3F3055" w14:textId="749EF7AA" w:rsidR="00B92A03" w:rsidRPr="00AA4BCA" w:rsidRDefault="00B92A03" w:rsidP="00B32B97">
            <w:pPr>
              <w:jc w:val="center"/>
            </w:pPr>
            <w:bookmarkStart w:id="161" w:name="_Hlk117168633"/>
            <w:r w:rsidRPr="00AA4BCA">
              <w:t>Country of Delivery</w:t>
            </w:r>
          </w:p>
        </w:tc>
        <w:tc>
          <w:tcPr>
            <w:tcW w:w="2121" w:type="dxa"/>
            <w:tcBorders>
              <w:top w:val="single" w:sz="4" w:space="0" w:color="auto"/>
              <w:left w:val="single" w:sz="4" w:space="0" w:color="auto"/>
              <w:bottom w:val="single" w:sz="4" w:space="0" w:color="auto"/>
              <w:right w:val="single" w:sz="4" w:space="0" w:color="auto"/>
            </w:tcBorders>
          </w:tcPr>
          <w:p w14:paraId="092E1110" w14:textId="0E27C34D" w:rsidR="00B92A03" w:rsidRPr="00AA4BCA" w:rsidRDefault="00B92A03" w:rsidP="00B32B97">
            <w:pPr>
              <w:jc w:val="center"/>
            </w:pPr>
            <w:r w:rsidRPr="00AA4BCA">
              <w:t>Name of Purchaser and contact person</w:t>
            </w:r>
          </w:p>
        </w:tc>
        <w:tc>
          <w:tcPr>
            <w:tcW w:w="2474" w:type="dxa"/>
            <w:tcBorders>
              <w:top w:val="single" w:sz="4" w:space="0" w:color="auto"/>
              <w:left w:val="single" w:sz="4" w:space="0" w:color="auto"/>
              <w:bottom w:val="single" w:sz="4" w:space="0" w:color="auto"/>
              <w:right w:val="single" w:sz="4" w:space="0" w:color="auto"/>
            </w:tcBorders>
          </w:tcPr>
          <w:p w14:paraId="475140BE" w14:textId="5562EC05" w:rsidR="00B92A03" w:rsidRPr="00AA4BCA" w:rsidRDefault="00B92A03" w:rsidP="00B32B97">
            <w:pPr>
              <w:jc w:val="center"/>
            </w:pPr>
            <w:r w:rsidRPr="00AA4BCA">
              <w:rPr>
                <w:b/>
                <w:bCs/>
              </w:rPr>
              <w:t>Type of goods of similar nature</w:t>
            </w:r>
            <w:r w:rsidRPr="00AA4BCA">
              <w:t xml:space="preserve"> supplied and </w:t>
            </w:r>
            <w:r w:rsidRPr="00AA4BCA">
              <w:rPr>
                <w:b/>
                <w:bCs/>
              </w:rPr>
              <w:t>year of contract completion</w:t>
            </w:r>
          </w:p>
        </w:tc>
        <w:tc>
          <w:tcPr>
            <w:tcW w:w="2474" w:type="dxa"/>
            <w:tcBorders>
              <w:top w:val="single" w:sz="4" w:space="0" w:color="auto"/>
              <w:left w:val="single" w:sz="4" w:space="0" w:color="auto"/>
              <w:bottom w:val="single" w:sz="4" w:space="0" w:color="auto"/>
              <w:right w:val="single" w:sz="4" w:space="0" w:color="auto"/>
            </w:tcBorders>
          </w:tcPr>
          <w:p w14:paraId="53CD669B" w14:textId="4B176ACC" w:rsidR="00B92A03" w:rsidRPr="00AA4BCA" w:rsidRDefault="00B92A03" w:rsidP="00B92A03">
            <w:pPr>
              <w:jc w:val="center"/>
              <w:rPr>
                <w:b/>
                <w:bCs/>
              </w:rPr>
            </w:pPr>
            <w:bookmarkStart w:id="162" w:name="_Hlk126832261"/>
            <w:r w:rsidRPr="00AA4BCA">
              <w:rPr>
                <w:b/>
                <w:bCs/>
              </w:rPr>
              <w:t xml:space="preserve">Contract value </w:t>
            </w:r>
            <w:bookmarkEnd w:id="162"/>
            <w:r w:rsidRPr="00AA4BCA">
              <w:rPr>
                <w:b/>
                <w:bCs/>
              </w:rPr>
              <w:t>in EUR excl. VAT</w:t>
            </w:r>
          </w:p>
        </w:tc>
      </w:tr>
      <w:tr w:rsidR="00B92A03" w:rsidRPr="00AA4BCA" w14:paraId="03C3C4E7" w14:textId="09E63688" w:rsidTr="002A2509">
        <w:trPr>
          <w:trHeight w:val="401"/>
        </w:trPr>
        <w:tc>
          <w:tcPr>
            <w:tcW w:w="2121" w:type="dxa"/>
            <w:tcBorders>
              <w:top w:val="single" w:sz="4" w:space="0" w:color="auto"/>
              <w:left w:val="single" w:sz="4" w:space="0" w:color="auto"/>
              <w:bottom w:val="single" w:sz="4" w:space="0" w:color="auto"/>
              <w:right w:val="single" w:sz="4" w:space="0" w:color="auto"/>
            </w:tcBorders>
          </w:tcPr>
          <w:p w14:paraId="35F50870" w14:textId="5E426C72" w:rsidR="00B92A03" w:rsidRPr="00AA4BCA" w:rsidRDefault="00B92A03" w:rsidP="00CA63A0"/>
        </w:tc>
        <w:tc>
          <w:tcPr>
            <w:tcW w:w="2121" w:type="dxa"/>
            <w:tcBorders>
              <w:top w:val="single" w:sz="4" w:space="0" w:color="auto"/>
              <w:left w:val="single" w:sz="4" w:space="0" w:color="auto"/>
              <w:bottom w:val="single" w:sz="4" w:space="0" w:color="auto"/>
              <w:right w:val="single" w:sz="4" w:space="0" w:color="auto"/>
            </w:tcBorders>
          </w:tcPr>
          <w:p w14:paraId="14517A0C" w14:textId="77777777" w:rsidR="00B92A03" w:rsidRPr="00AA4BCA" w:rsidRDefault="00B92A03" w:rsidP="00B32B97"/>
        </w:tc>
        <w:tc>
          <w:tcPr>
            <w:tcW w:w="2474" w:type="dxa"/>
            <w:tcBorders>
              <w:top w:val="single" w:sz="4" w:space="0" w:color="auto"/>
              <w:left w:val="single" w:sz="4" w:space="0" w:color="auto"/>
              <w:bottom w:val="single" w:sz="4" w:space="0" w:color="auto"/>
              <w:right w:val="single" w:sz="4" w:space="0" w:color="auto"/>
            </w:tcBorders>
          </w:tcPr>
          <w:p w14:paraId="14C3D6A2" w14:textId="77777777" w:rsidR="00B92A03" w:rsidRPr="00AA4BCA" w:rsidRDefault="00B92A03" w:rsidP="00B32B97"/>
        </w:tc>
        <w:tc>
          <w:tcPr>
            <w:tcW w:w="2474" w:type="dxa"/>
            <w:tcBorders>
              <w:top w:val="single" w:sz="4" w:space="0" w:color="auto"/>
              <w:left w:val="single" w:sz="4" w:space="0" w:color="auto"/>
              <w:bottom w:val="single" w:sz="4" w:space="0" w:color="auto"/>
              <w:right w:val="single" w:sz="4" w:space="0" w:color="auto"/>
            </w:tcBorders>
          </w:tcPr>
          <w:p w14:paraId="5FC6BA4C" w14:textId="77777777" w:rsidR="00B92A03" w:rsidRPr="00AA4BCA" w:rsidRDefault="00B92A03" w:rsidP="00B32B97"/>
        </w:tc>
      </w:tr>
      <w:tr w:rsidR="00B92A03" w:rsidRPr="00AA4BCA" w14:paraId="5A9BCC98" w14:textId="65E5ECF8" w:rsidTr="002A2509">
        <w:trPr>
          <w:trHeight w:val="383"/>
        </w:trPr>
        <w:tc>
          <w:tcPr>
            <w:tcW w:w="2121" w:type="dxa"/>
            <w:tcBorders>
              <w:top w:val="single" w:sz="4" w:space="0" w:color="auto"/>
              <w:left w:val="single" w:sz="4" w:space="0" w:color="auto"/>
              <w:bottom w:val="single" w:sz="4" w:space="0" w:color="auto"/>
              <w:right w:val="single" w:sz="4" w:space="0" w:color="auto"/>
            </w:tcBorders>
          </w:tcPr>
          <w:p w14:paraId="086D99D9" w14:textId="77777777" w:rsidR="00B92A03" w:rsidRPr="00AA4BCA" w:rsidRDefault="00B92A03" w:rsidP="00CA63A0"/>
        </w:tc>
        <w:tc>
          <w:tcPr>
            <w:tcW w:w="2121" w:type="dxa"/>
            <w:tcBorders>
              <w:top w:val="single" w:sz="4" w:space="0" w:color="auto"/>
              <w:left w:val="single" w:sz="4" w:space="0" w:color="auto"/>
              <w:bottom w:val="single" w:sz="4" w:space="0" w:color="auto"/>
              <w:right w:val="single" w:sz="4" w:space="0" w:color="auto"/>
            </w:tcBorders>
          </w:tcPr>
          <w:p w14:paraId="6FB3D5B2" w14:textId="77777777" w:rsidR="00B92A03" w:rsidRPr="00AA4BCA" w:rsidRDefault="00B92A03" w:rsidP="00B32B97"/>
        </w:tc>
        <w:tc>
          <w:tcPr>
            <w:tcW w:w="2474" w:type="dxa"/>
            <w:tcBorders>
              <w:top w:val="single" w:sz="4" w:space="0" w:color="auto"/>
              <w:left w:val="single" w:sz="4" w:space="0" w:color="auto"/>
              <w:bottom w:val="single" w:sz="4" w:space="0" w:color="auto"/>
              <w:right w:val="single" w:sz="4" w:space="0" w:color="auto"/>
            </w:tcBorders>
          </w:tcPr>
          <w:p w14:paraId="611A12E3" w14:textId="77777777" w:rsidR="00B92A03" w:rsidRPr="00AA4BCA" w:rsidRDefault="00B92A03" w:rsidP="00B32B97"/>
        </w:tc>
        <w:tc>
          <w:tcPr>
            <w:tcW w:w="2474" w:type="dxa"/>
            <w:tcBorders>
              <w:top w:val="single" w:sz="4" w:space="0" w:color="auto"/>
              <w:left w:val="single" w:sz="4" w:space="0" w:color="auto"/>
              <w:bottom w:val="single" w:sz="4" w:space="0" w:color="auto"/>
              <w:right w:val="single" w:sz="4" w:space="0" w:color="auto"/>
            </w:tcBorders>
          </w:tcPr>
          <w:p w14:paraId="40C0CD7F" w14:textId="77777777" w:rsidR="00B92A03" w:rsidRPr="00AA4BCA" w:rsidRDefault="00B92A03" w:rsidP="00B32B97"/>
        </w:tc>
      </w:tr>
      <w:tr w:rsidR="00B92A03" w:rsidRPr="00AA4BCA" w14:paraId="0DE3F22B" w14:textId="3F984E17" w:rsidTr="002A2509">
        <w:trPr>
          <w:trHeight w:val="401"/>
        </w:trPr>
        <w:tc>
          <w:tcPr>
            <w:tcW w:w="2121" w:type="dxa"/>
            <w:tcBorders>
              <w:top w:val="single" w:sz="4" w:space="0" w:color="auto"/>
              <w:left w:val="single" w:sz="4" w:space="0" w:color="auto"/>
              <w:bottom w:val="single" w:sz="4" w:space="0" w:color="auto"/>
              <w:right w:val="single" w:sz="4" w:space="0" w:color="auto"/>
            </w:tcBorders>
          </w:tcPr>
          <w:p w14:paraId="20D040AD" w14:textId="77777777" w:rsidR="00B92A03" w:rsidRPr="00AA4BCA" w:rsidRDefault="00B92A03" w:rsidP="00CA63A0"/>
        </w:tc>
        <w:tc>
          <w:tcPr>
            <w:tcW w:w="2121" w:type="dxa"/>
            <w:tcBorders>
              <w:top w:val="single" w:sz="4" w:space="0" w:color="auto"/>
              <w:left w:val="single" w:sz="4" w:space="0" w:color="auto"/>
              <w:bottom w:val="single" w:sz="4" w:space="0" w:color="auto"/>
              <w:right w:val="single" w:sz="4" w:space="0" w:color="auto"/>
            </w:tcBorders>
          </w:tcPr>
          <w:p w14:paraId="704E02A3" w14:textId="77777777" w:rsidR="00B92A03" w:rsidRPr="00AA4BCA" w:rsidRDefault="00B92A03" w:rsidP="00B32B97"/>
        </w:tc>
        <w:tc>
          <w:tcPr>
            <w:tcW w:w="2474" w:type="dxa"/>
            <w:tcBorders>
              <w:top w:val="single" w:sz="4" w:space="0" w:color="auto"/>
              <w:left w:val="single" w:sz="4" w:space="0" w:color="auto"/>
              <w:bottom w:val="single" w:sz="4" w:space="0" w:color="auto"/>
              <w:right w:val="single" w:sz="4" w:space="0" w:color="auto"/>
            </w:tcBorders>
          </w:tcPr>
          <w:p w14:paraId="7BC82697" w14:textId="77777777" w:rsidR="00B92A03" w:rsidRPr="00AA4BCA" w:rsidRDefault="00B92A03" w:rsidP="00B32B97"/>
        </w:tc>
        <w:tc>
          <w:tcPr>
            <w:tcW w:w="2474" w:type="dxa"/>
            <w:tcBorders>
              <w:top w:val="single" w:sz="4" w:space="0" w:color="auto"/>
              <w:left w:val="single" w:sz="4" w:space="0" w:color="auto"/>
              <w:bottom w:val="single" w:sz="4" w:space="0" w:color="auto"/>
              <w:right w:val="single" w:sz="4" w:space="0" w:color="auto"/>
            </w:tcBorders>
          </w:tcPr>
          <w:p w14:paraId="50F890BC" w14:textId="77777777" w:rsidR="00B92A03" w:rsidRPr="00AA4BCA" w:rsidRDefault="00B92A03" w:rsidP="00B32B97"/>
        </w:tc>
      </w:tr>
    </w:tbl>
    <w:bookmarkEnd w:id="161"/>
    <w:p w14:paraId="67EB5A96" w14:textId="376EA1F7" w:rsidR="00926EFF" w:rsidRPr="00AA4BCA" w:rsidRDefault="00926EFF" w:rsidP="00926EFF">
      <w:pPr>
        <w:keepNext/>
        <w:spacing w:before="240" w:after="240"/>
        <w:jc w:val="center"/>
        <w:rPr>
          <w:rFonts w:eastAsia="Calibri"/>
          <w:sz w:val="28"/>
          <w:lang w:eastAsia="en-GB"/>
        </w:rPr>
      </w:pPr>
      <w:r w:rsidRPr="00AA4BCA">
        <w:rPr>
          <w:rFonts w:eastAsia="Calibri"/>
          <w:sz w:val="28"/>
          <w:lang w:eastAsia="en-GB"/>
        </w:rPr>
        <w:t>Part IV: Concluding statement</w:t>
      </w:r>
      <w:r w:rsidRPr="00AA4BCA">
        <w:rPr>
          <w:rStyle w:val="FootnoteReference"/>
          <w:rFonts w:eastAsia="Calibri"/>
          <w:sz w:val="28"/>
          <w:lang w:eastAsia="en-GB"/>
        </w:rPr>
        <w:footnoteReference w:id="36"/>
      </w:r>
    </w:p>
    <w:p w14:paraId="4AFF2CFE" w14:textId="77777777" w:rsidR="00926EFF" w:rsidRPr="00AA4BCA" w:rsidRDefault="00926EFF" w:rsidP="00926EFF">
      <w:pPr>
        <w:spacing w:before="120" w:after="240"/>
        <w:jc w:val="both"/>
        <w:rPr>
          <w:rFonts w:eastAsia="Calibri"/>
          <w:i/>
          <w:lang w:eastAsia="en-GB"/>
        </w:rPr>
      </w:pPr>
      <w:r w:rsidRPr="00AA4BCA">
        <w:rPr>
          <w:rFonts w:eastAsia="Calibri"/>
          <w:i/>
          <w:lang w:eastAsia="en-GB"/>
        </w:rPr>
        <w:t>I declare that the information stated under Parts II – III is accurate and truthful and that it has been set out in full awareness of the consequences of serious misrepresentation.</w:t>
      </w:r>
    </w:p>
    <w:p w14:paraId="3A6DF9D2" w14:textId="228CD25F" w:rsidR="00926EFF" w:rsidRPr="00AA4BCA" w:rsidRDefault="00926EFF" w:rsidP="00926EFF">
      <w:pPr>
        <w:spacing w:before="120" w:after="240"/>
        <w:jc w:val="both"/>
        <w:rPr>
          <w:rFonts w:eastAsia="Calibri"/>
          <w:bCs/>
          <w:i/>
          <w:lang w:eastAsia="en-GB"/>
        </w:rPr>
      </w:pPr>
      <w:r w:rsidRPr="00AA4BCA">
        <w:rPr>
          <w:rFonts w:eastAsia="Calibri"/>
          <w:i/>
          <w:lang w:eastAsia="en-GB"/>
        </w:rPr>
        <w:t>I declare to be able, upon request of the contracting authority/entity and without delay within the time limit prescribed by Law</w:t>
      </w:r>
      <w:r w:rsidR="00CA63A0" w:rsidRPr="00AA4BCA">
        <w:rPr>
          <w:rFonts w:eastAsia="Calibri"/>
          <w:i/>
          <w:lang w:eastAsia="en-GB"/>
        </w:rPr>
        <w:t xml:space="preserve"> or the Tender Documents</w:t>
      </w:r>
      <w:r w:rsidRPr="00AA4BCA">
        <w:rPr>
          <w:rFonts w:eastAsia="Calibri"/>
          <w:i/>
          <w:lang w:eastAsia="en-GB"/>
        </w:rPr>
        <w:t xml:space="preserve">, to provide the </w:t>
      </w:r>
      <w:r w:rsidRPr="00AA4BCA">
        <w:rPr>
          <w:rFonts w:eastAsia="Calibri"/>
          <w:bCs/>
          <w:i/>
          <w:lang w:eastAsia="en-GB"/>
        </w:rPr>
        <w:t>evidence on fulfilment of criteria for qualitative selection of economic operator declared in this DFC.</w:t>
      </w:r>
    </w:p>
    <w:p w14:paraId="2815B632" w14:textId="77777777" w:rsidR="00926EFF" w:rsidRPr="00AA4BCA" w:rsidRDefault="00926EFF" w:rsidP="00926EFF">
      <w:pPr>
        <w:spacing w:before="120" w:after="240"/>
        <w:jc w:val="both"/>
        <w:rPr>
          <w:rFonts w:eastAsia="Calibri"/>
          <w:i/>
          <w:lang w:eastAsia="en-GB"/>
        </w:rPr>
      </w:pPr>
      <w:r w:rsidRPr="00AA4BCA">
        <w:rPr>
          <w:rFonts w:eastAsia="Calibri"/>
          <w:i/>
          <w:lang w:eastAsia="en-GB"/>
        </w:rPr>
        <w:t>I consent to allowing contracting authority/entity to obtain the evidence, i.e. to gain access to</w:t>
      </w:r>
      <w:r w:rsidRPr="00AA4BCA">
        <w:rPr>
          <w:rFonts w:eastAsia="Calibri"/>
          <w:bCs/>
          <w:i/>
          <w:lang w:eastAsia="en-GB"/>
        </w:rPr>
        <w:t xml:space="preserve"> evidence on fulfilment of criteria for selection which I have specified in the</w:t>
      </w:r>
      <w:r w:rsidRPr="00AA4BCA">
        <w:rPr>
          <w:rFonts w:eastAsia="Calibri"/>
          <w:sz w:val="32"/>
          <w:lang w:eastAsia="en-GB"/>
        </w:rPr>
        <w:t xml:space="preserve"> </w:t>
      </w:r>
      <w:bookmarkStart w:id="163" w:name="_Hlk74126421"/>
      <w:r w:rsidRPr="00AA4BCA">
        <w:rPr>
          <w:rFonts w:eastAsia="Calibri"/>
          <w:bCs/>
          <w:i/>
          <w:lang w:eastAsia="en-GB"/>
        </w:rPr>
        <w:t xml:space="preserve">Declaration of Fulfilment of Criteria for Qualitative Selection of Economic Operator </w:t>
      </w:r>
      <w:bookmarkEnd w:id="163"/>
      <w:r w:rsidRPr="00AA4BCA">
        <w:rPr>
          <w:rFonts w:eastAsia="Calibri"/>
          <w:bCs/>
          <w:i/>
          <w:lang w:eastAsia="en-GB"/>
        </w:rPr>
        <w:t>by direct free of charge access to national database in Serbia, the EU or any third country.</w:t>
      </w:r>
    </w:p>
    <w:p w14:paraId="63FB6BE3" w14:textId="77777777" w:rsidR="00926EFF" w:rsidRPr="00AA4BCA" w:rsidRDefault="00926EFF" w:rsidP="00926EFF">
      <w:pPr>
        <w:spacing w:before="120" w:after="120"/>
        <w:ind w:left="708"/>
      </w:pPr>
      <w:r w:rsidRPr="00AA4BCA">
        <w:fldChar w:fldCharType="begin">
          <w:ffData>
            <w:name w:val="OF_OffSubTypeOSJ_1_1"/>
            <w:enabled/>
            <w:calcOnExit w:val="0"/>
            <w:checkBox>
              <w:sizeAuto/>
              <w:default w:val="0"/>
            </w:checkBox>
          </w:ffData>
        </w:fldChar>
      </w:r>
      <w:r w:rsidRPr="00AA4BCA">
        <w:instrText xml:space="preserve"> FORMCHECKBOX </w:instrText>
      </w:r>
      <w:r w:rsidR="006F158E">
        <w:fldChar w:fldCharType="separate"/>
      </w:r>
      <w:r w:rsidRPr="00AA4BCA">
        <w:fldChar w:fldCharType="end"/>
      </w:r>
      <w:r w:rsidRPr="00AA4BCA">
        <w:t xml:space="preserve">  Yes, completely</w:t>
      </w:r>
    </w:p>
    <w:p w14:paraId="3F66C77F" w14:textId="77777777" w:rsidR="00926EFF" w:rsidRPr="00AA4BCA" w:rsidRDefault="00926EFF" w:rsidP="00926EFF">
      <w:pPr>
        <w:spacing w:before="120" w:after="120"/>
        <w:ind w:left="708"/>
      </w:pPr>
      <w:r w:rsidRPr="00AA4BCA">
        <w:lastRenderedPageBreak/>
        <w:fldChar w:fldCharType="begin">
          <w:ffData>
            <w:name w:val="OF_OffSubTypeOSJ_1_1"/>
            <w:enabled/>
            <w:calcOnExit w:val="0"/>
            <w:checkBox>
              <w:sizeAuto/>
              <w:default w:val="0"/>
            </w:checkBox>
          </w:ffData>
        </w:fldChar>
      </w:r>
      <w:r w:rsidRPr="00AA4BCA">
        <w:instrText xml:space="preserve"> FORMCHECKBOX </w:instrText>
      </w:r>
      <w:r w:rsidR="006F158E">
        <w:fldChar w:fldCharType="separate"/>
      </w:r>
      <w:r w:rsidRPr="00AA4BCA">
        <w:fldChar w:fldCharType="end"/>
      </w:r>
      <w:r w:rsidRPr="00AA4BCA">
        <w:t xml:space="preserve">  Partially</w:t>
      </w:r>
      <w:r w:rsidRPr="00AA4BCA">
        <w:rPr>
          <w:rStyle w:val="FootnoteReference"/>
        </w:rPr>
        <w:footnoteReference w:id="37"/>
      </w:r>
      <w:r w:rsidRPr="00AA4BCA">
        <w:t xml:space="preserve">, for Parts/Sections/Points: </w:t>
      </w:r>
      <w:r w:rsidRPr="00AA4BCA">
        <w:fldChar w:fldCharType="begin">
          <w:ffData>
            <w:name w:val="ONE_OfferNEPLink_1"/>
            <w:enabled/>
            <w:calcOnExit w:val="0"/>
            <w:textInput/>
          </w:ffData>
        </w:fldChar>
      </w:r>
      <w:r w:rsidRPr="00AA4BCA">
        <w:instrText xml:space="preserve"> FORMTEXT </w:instrText>
      </w:r>
      <w:r w:rsidRPr="00AA4BCA">
        <w:fldChar w:fldCharType="separate"/>
      </w:r>
      <w:r w:rsidRPr="00AA4BCA">
        <w:rPr>
          <w:noProof/>
        </w:rPr>
        <w:t> </w:t>
      </w:r>
      <w:r w:rsidRPr="00AA4BCA">
        <w:rPr>
          <w:noProof/>
        </w:rPr>
        <w:t> </w:t>
      </w:r>
      <w:r w:rsidRPr="00AA4BCA">
        <w:rPr>
          <w:noProof/>
        </w:rPr>
        <w:t> </w:t>
      </w:r>
      <w:r w:rsidRPr="00AA4BCA">
        <w:rPr>
          <w:noProof/>
        </w:rPr>
        <w:t> </w:t>
      </w:r>
      <w:r w:rsidRPr="00AA4BCA">
        <w:rPr>
          <w:noProof/>
        </w:rPr>
        <w:t> </w:t>
      </w:r>
      <w:r w:rsidRPr="00AA4BCA">
        <w:fldChar w:fldCharType="end"/>
      </w:r>
    </w:p>
    <w:p w14:paraId="6500196B" w14:textId="77777777" w:rsidR="00926EFF" w:rsidRPr="00AA4BCA" w:rsidRDefault="00926EFF" w:rsidP="00926EFF">
      <w:pPr>
        <w:spacing w:before="120" w:after="120"/>
        <w:ind w:left="708"/>
      </w:pPr>
      <w:r w:rsidRPr="00AA4BCA">
        <w:fldChar w:fldCharType="begin">
          <w:ffData>
            <w:name w:val="OF_OffSubTypeOSJ_2_1"/>
            <w:enabled/>
            <w:calcOnExit w:val="0"/>
            <w:checkBox>
              <w:sizeAuto/>
              <w:default w:val="0"/>
            </w:checkBox>
          </w:ffData>
        </w:fldChar>
      </w:r>
      <w:r w:rsidRPr="00AA4BCA">
        <w:instrText xml:space="preserve"> FORMCHECKBOX </w:instrText>
      </w:r>
      <w:r w:rsidR="006F158E">
        <w:fldChar w:fldCharType="separate"/>
      </w:r>
      <w:r w:rsidRPr="00AA4BCA">
        <w:fldChar w:fldCharType="end"/>
      </w:r>
      <w:r w:rsidRPr="00AA4BCA">
        <w:t xml:space="preserve">  No</w:t>
      </w:r>
      <w:bookmarkEnd w:id="151"/>
    </w:p>
    <w:p w14:paraId="7DCE8475" w14:textId="4FDC063F" w:rsidR="005B6B30" w:rsidRPr="00AA4BCA" w:rsidRDefault="005B6B30">
      <w:pPr>
        <w:rPr>
          <w:rFonts w:eastAsia="Calibri"/>
          <w:b/>
          <w:iCs/>
        </w:rPr>
      </w:pPr>
    </w:p>
    <w:p w14:paraId="52011710" w14:textId="77777777" w:rsidR="005B6B30" w:rsidRPr="00AA4BCA" w:rsidRDefault="005B6B30">
      <w:pPr>
        <w:rPr>
          <w:rFonts w:eastAsia="Calibri"/>
          <w:b/>
          <w:iCs/>
        </w:rPr>
      </w:pPr>
      <w:r w:rsidRPr="00AA4BCA">
        <w:rPr>
          <w:rFonts w:eastAsia="Calibri"/>
          <w:b/>
          <w:iCs/>
        </w:rPr>
        <w:br w:type="page"/>
      </w:r>
    </w:p>
    <w:p w14:paraId="3A426B53" w14:textId="77777777" w:rsidR="00083801" w:rsidRPr="00AA4BCA" w:rsidRDefault="00083801">
      <w:pPr>
        <w:rPr>
          <w:rFonts w:eastAsia="Calibri"/>
          <w:b/>
          <w:iCs/>
        </w:rPr>
      </w:pPr>
    </w:p>
    <w:p w14:paraId="76BC798E" w14:textId="77777777" w:rsidR="00D81B5C" w:rsidRPr="00AA4BCA" w:rsidRDefault="000D022A" w:rsidP="00DF781B">
      <w:pPr>
        <w:pStyle w:val="Subtitle"/>
      </w:pPr>
      <w:bookmarkStart w:id="164" w:name="_Toc166674316"/>
      <w:r w:rsidRPr="00AA4BCA">
        <w:t xml:space="preserve">Section V. </w:t>
      </w:r>
      <w:r w:rsidR="00D81B5C" w:rsidRPr="00AA4BCA">
        <w:t>Eligible Countries</w:t>
      </w:r>
      <w:bookmarkEnd w:id="139"/>
      <w:bookmarkEnd w:id="164"/>
    </w:p>
    <w:p w14:paraId="379042EF" w14:textId="77777777" w:rsidR="00D81B5C" w:rsidRPr="00AA4BCA" w:rsidRDefault="00D81B5C" w:rsidP="00D81B5C">
      <w:pPr>
        <w:jc w:val="center"/>
        <w:rPr>
          <w:b/>
        </w:rPr>
      </w:pPr>
    </w:p>
    <w:p w14:paraId="34649887" w14:textId="77777777" w:rsidR="00D81B5C" w:rsidRPr="00AA4BCA" w:rsidRDefault="00D81B5C" w:rsidP="00D81B5C">
      <w:pPr>
        <w:jc w:val="center"/>
        <w:rPr>
          <w:b/>
          <w:sz w:val="28"/>
        </w:rPr>
      </w:pPr>
    </w:p>
    <w:p w14:paraId="123C3462" w14:textId="77777777" w:rsidR="00D81B5C" w:rsidRPr="00AA4BCA" w:rsidRDefault="00D81B5C" w:rsidP="00D81B5C">
      <w:pPr>
        <w:jc w:val="center"/>
        <w:rPr>
          <w:b/>
          <w:sz w:val="28"/>
          <w:szCs w:val="28"/>
        </w:rPr>
      </w:pPr>
      <w:r w:rsidRPr="00AA4BCA">
        <w:rPr>
          <w:b/>
          <w:sz w:val="28"/>
          <w:szCs w:val="28"/>
        </w:rPr>
        <w:t>Eligibility for the Provision of Goods, Works and Services in Bank-Financed Procurement</w:t>
      </w:r>
    </w:p>
    <w:p w14:paraId="2AB25611" w14:textId="77777777" w:rsidR="00D81B5C" w:rsidRPr="00AA4BCA" w:rsidRDefault="00D81B5C" w:rsidP="00D81B5C">
      <w:pPr>
        <w:jc w:val="center"/>
      </w:pPr>
    </w:p>
    <w:p w14:paraId="169C8213" w14:textId="77777777" w:rsidR="00D81B5C" w:rsidRPr="00AA4BCA" w:rsidRDefault="00D81B5C" w:rsidP="00D81B5C">
      <w:r w:rsidRPr="00AA4BCA">
        <w:tab/>
      </w:r>
    </w:p>
    <w:p w14:paraId="0D36D9B7" w14:textId="77777777" w:rsidR="00D4057E" w:rsidRPr="00AA4BCA" w:rsidRDefault="006E7C2D" w:rsidP="008F71F3">
      <w:pPr>
        <w:spacing w:after="200" w:line="276" w:lineRule="auto"/>
        <w:rPr>
          <w:rFonts w:eastAsia="Calibri"/>
        </w:rPr>
      </w:pPr>
      <w:r w:rsidRPr="00AA4BCA">
        <w:rPr>
          <w:rFonts w:eastAsia="Calibri"/>
        </w:rPr>
        <w:t>In accordance with EIB</w:t>
      </w:r>
      <w:r w:rsidR="00D4057E" w:rsidRPr="00AA4BCA">
        <w:rPr>
          <w:rFonts w:eastAsia="Calibri"/>
        </w:rPr>
        <w:t xml:space="preserve"> </w:t>
      </w:r>
      <w:r w:rsidRPr="00AA4BCA">
        <w:rPr>
          <w:rFonts w:eastAsia="Calibri"/>
        </w:rPr>
        <w:t xml:space="preserve">Guide to </w:t>
      </w:r>
      <w:r w:rsidR="00D4057E" w:rsidRPr="00AA4BCA">
        <w:rPr>
          <w:rFonts w:eastAsia="Calibri"/>
        </w:rPr>
        <w:t>Procurement</w:t>
      </w:r>
      <w:r w:rsidR="008F71F3" w:rsidRPr="00AA4BCA">
        <w:rPr>
          <w:rFonts w:eastAsia="Calibri"/>
        </w:rPr>
        <w:t xml:space="preserve"> – “firms originating from all countries of the world are eligible to tender for works, goods and services contracts</w:t>
      </w:r>
      <w:r w:rsidR="00A039FE" w:rsidRPr="00AA4BCA">
        <w:rPr>
          <w:rFonts w:eastAsia="Calibri"/>
        </w:rPr>
        <w:t>”</w:t>
      </w:r>
      <w:r w:rsidR="008F71F3" w:rsidRPr="00AA4BCA">
        <w:rPr>
          <w:rFonts w:eastAsia="Calibri"/>
        </w:rPr>
        <w:t>.</w:t>
      </w:r>
    </w:p>
    <w:p w14:paraId="66C2E8B0" w14:textId="77777777" w:rsidR="0026350F" w:rsidRPr="00AA4BCA" w:rsidRDefault="0026350F" w:rsidP="0026350F">
      <w:pPr>
        <w:spacing w:after="200" w:line="276" w:lineRule="auto"/>
        <w:jc w:val="both"/>
        <w:rPr>
          <w:rFonts w:eastAsia="Calibri"/>
        </w:rPr>
      </w:pPr>
      <w:r w:rsidRPr="00AA4BCA">
        <w:rPr>
          <w:rFonts w:eastAsia="Calibri"/>
        </w:rPr>
        <w:t>The Bank shall not provide or otherwise make funds available, directly or indirectly, to or for the benefit of an individual or entity that is subject to financial sanctions imposed by the EU, either autonomously or pursuant to the financial sanctions decided by the United Nations Security Council on the basis of Article 41 of the UN Charter.</w:t>
      </w:r>
    </w:p>
    <w:p w14:paraId="5E659A6D" w14:textId="77777777" w:rsidR="0026350F" w:rsidRPr="00AA4BCA" w:rsidRDefault="0026350F" w:rsidP="0026350F">
      <w:pPr>
        <w:spacing w:after="200" w:line="276" w:lineRule="auto"/>
        <w:rPr>
          <w:rFonts w:eastAsia="Calibri"/>
        </w:rPr>
      </w:pPr>
      <w:r w:rsidRPr="00AA4BCA">
        <w:rPr>
          <w:rFonts w:eastAsia="Calibri"/>
        </w:rPr>
        <w:t>In addition, individuals or firms may not be eligible to tender in application of ITB 3.1 Section I.</w:t>
      </w:r>
    </w:p>
    <w:p w14:paraId="0C4AE78C" w14:textId="77777777" w:rsidR="00D4057E" w:rsidRPr="00AA4BCA" w:rsidRDefault="00D4057E"/>
    <w:p w14:paraId="30A1A3D4" w14:textId="77777777" w:rsidR="007763EA" w:rsidRPr="00AA4BCA" w:rsidRDefault="007763EA">
      <w:r w:rsidRPr="00AA4BCA">
        <w:br w:type="page"/>
      </w:r>
    </w:p>
    <w:p w14:paraId="4416B7CF" w14:textId="77777777" w:rsidR="007775AA" w:rsidRPr="00AA4BCA" w:rsidRDefault="007775AA" w:rsidP="007775AA"/>
    <w:p w14:paraId="36965817" w14:textId="77777777" w:rsidR="007775AA" w:rsidRPr="00AA4BCA" w:rsidRDefault="007775AA" w:rsidP="007775AA"/>
    <w:p w14:paraId="40BE46AB" w14:textId="77777777" w:rsidR="007775AA" w:rsidRPr="00AA4BCA" w:rsidRDefault="007775AA" w:rsidP="007775AA"/>
    <w:p w14:paraId="5EA9DF91" w14:textId="77777777" w:rsidR="007775AA" w:rsidRPr="00AA4BCA" w:rsidRDefault="007775AA" w:rsidP="007775AA"/>
    <w:p w14:paraId="35F2A886" w14:textId="77777777" w:rsidR="007775AA" w:rsidRPr="00AA4BCA" w:rsidRDefault="007775AA" w:rsidP="007775AA"/>
    <w:p w14:paraId="3937F745" w14:textId="77777777" w:rsidR="007775AA" w:rsidRPr="00AA4BCA" w:rsidRDefault="007775AA" w:rsidP="007775AA"/>
    <w:p w14:paraId="3315DCB2" w14:textId="77777777" w:rsidR="007775AA" w:rsidRPr="00AA4BCA" w:rsidRDefault="007775AA" w:rsidP="007775AA"/>
    <w:p w14:paraId="68C06F34" w14:textId="77777777" w:rsidR="007775AA" w:rsidRPr="00AA4BCA" w:rsidRDefault="007775AA" w:rsidP="007775AA"/>
    <w:p w14:paraId="3977163A" w14:textId="77777777" w:rsidR="007775AA" w:rsidRPr="00AA4BCA" w:rsidRDefault="007775AA" w:rsidP="007775AA"/>
    <w:p w14:paraId="289C7DF9" w14:textId="77777777" w:rsidR="007775AA" w:rsidRPr="00AA4BCA" w:rsidRDefault="007775AA" w:rsidP="007775AA"/>
    <w:p w14:paraId="16997733" w14:textId="77777777" w:rsidR="007775AA" w:rsidRPr="00AA4BCA" w:rsidRDefault="007775AA" w:rsidP="007775AA"/>
    <w:p w14:paraId="187EACC8" w14:textId="77777777" w:rsidR="007775AA" w:rsidRPr="00AA4BCA" w:rsidRDefault="007775AA" w:rsidP="007775AA"/>
    <w:p w14:paraId="4EB7328C" w14:textId="77777777" w:rsidR="007775AA" w:rsidRPr="00AA4BCA" w:rsidRDefault="007775AA" w:rsidP="007775AA"/>
    <w:p w14:paraId="651B000C" w14:textId="77777777" w:rsidR="007775AA" w:rsidRPr="00AA4BCA" w:rsidRDefault="007775AA" w:rsidP="007775AA"/>
    <w:p w14:paraId="57DDA85F" w14:textId="77777777" w:rsidR="007775AA" w:rsidRPr="00AA4BCA" w:rsidRDefault="007775AA" w:rsidP="007775AA"/>
    <w:p w14:paraId="6D912072" w14:textId="77777777" w:rsidR="007775AA" w:rsidRPr="00AA4BCA" w:rsidRDefault="007775AA" w:rsidP="007775AA"/>
    <w:p w14:paraId="7396B0BE" w14:textId="77777777" w:rsidR="007775AA" w:rsidRPr="00AA4BCA" w:rsidRDefault="007775AA" w:rsidP="007775AA"/>
    <w:p w14:paraId="770768A0" w14:textId="77777777" w:rsidR="007775AA" w:rsidRPr="00AA4BCA" w:rsidRDefault="00D81B5C" w:rsidP="007775AA">
      <w:pPr>
        <w:pStyle w:val="Heading1"/>
      </w:pPr>
      <w:bookmarkStart w:id="165" w:name="_Toc438529602"/>
      <w:bookmarkStart w:id="166" w:name="_Toc438725758"/>
      <w:bookmarkStart w:id="167" w:name="_Toc438817753"/>
      <w:bookmarkStart w:id="168" w:name="_Toc438954447"/>
      <w:bookmarkStart w:id="169" w:name="_Toc461939622"/>
      <w:bookmarkStart w:id="170" w:name="_Toc309738840"/>
      <w:bookmarkStart w:id="171" w:name="_Toc166674317"/>
      <w:r w:rsidRPr="00AA4BCA">
        <w:t>PART 2 – Supply Requirement</w:t>
      </w:r>
      <w:bookmarkEnd w:id="165"/>
      <w:bookmarkEnd w:id="166"/>
      <w:bookmarkEnd w:id="167"/>
      <w:bookmarkEnd w:id="168"/>
      <w:bookmarkEnd w:id="169"/>
      <w:r w:rsidRPr="00AA4BCA">
        <w:t>s</w:t>
      </w:r>
      <w:bookmarkEnd w:id="170"/>
      <w:bookmarkEnd w:id="171"/>
    </w:p>
    <w:p w14:paraId="7245A8D9" w14:textId="77777777" w:rsidR="007775AA" w:rsidRPr="00AA4BCA" w:rsidRDefault="007775AA" w:rsidP="007775AA">
      <w:pPr>
        <w:pStyle w:val="Outline"/>
        <w:spacing w:before="0"/>
        <w:sectPr w:rsidR="007775AA" w:rsidRPr="00AA4BCA" w:rsidSect="009C4B3D">
          <w:headerReference w:type="even" r:id="rId54"/>
          <w:headerReference w:type="default" r:id="rId55"/>
          <w:headerReference w:type="first" r:id="rId56"/>
          <w:pgSz w:w="12240" w:h="15840" w:code="1"/>
          <w:pgMar w:top="1412" w:right="1440" w:bottom="1411" w:left="1412" w:header="720" w:footer="720" w:gutter="0"/>
          <w:pgNumType w:chapStyle="1"/>
          <w:cols w:space="720"/>
          <w:docGrid w:linePitch="326"/>
        </w:sectPr>
      </w:pPr>
    </w:p>
    <w:p w14:paraId="756B8E3B" w14:textId="77777777" w:rsidR="007775AA" w:rsidRPr="00AA4BCA" w:rsidRDefault="007775AA" w:rsidP="007775AA">
      <w:pPr>
        <w:pStyle w:val="Outline"/>
        <w:spacing w:before="0"/>
      </w:pPr>
    </w:p>
    <w:tbl>
      <w:tblPr>
        <w:tblW w:w="0" w:type="auto"/>
        <w:tblLayout w:type="fixed"/>
        <w:tblLook w:val="0000" w:firstRow="0" w:lastRow="0" w:firstColumn="0" w:lastColumn="0" w:noHBand="0" w:noVBand="0"/>
      </w:tblPr>
      <w:tblGrid>
        <w:gridCol w:w="9198"/>
      </w:tblGrid>
      <w:tr w:rsidR="00D81B5C" w:rsidRPr="00AA4BCA" w14:paraId="39866C23" w14:textId="77777777">
        <w:trPr>
          <w:trHeight w:val="800"/>
        </w:trPr>
        <w:tc>
          <w:tcPr>
            <w:tcW w:w="9198" w:type="dxa"/>
            <w:vAlign w:val="center"/>
          </w:tcPr>
          <w:p w14:paraId="3A3C61F3" w14:textId="77777777" w:rsidR="00D81B5C" w:rsidRPr="00AA4BCA" w:rsidRDefault="00D81B5C" w:rsidP="00D81B5C">
            <w:pPr>
              <w:pStyle w:val="Subtitle"/>
            </w:pPr>
            <w:bookmarkStart w:id="172" w:name="_Toc438954449"/>
            <w:bookmarkStart w:id="173" w:name="_Toc309738841"/>
            <w:bookmarkStart w:id="174" w:name="_Toc166674318"/>
            <w:r w:rsidRPr="00AA4BCA">
              <w:t xml:space="preserve">Section VI.  </w:t>
            </w:r>
            <w:bookmarkEnd w:id="172"/>
            <w:r w:rsidRPr="00AA4BCA">
              <w:t>Schedule of Requirements</w:t>
            </w:r>
            <w:bookmarkEnd w:id="173"/>
            <w:bookmarkEnd w:id="174"/>
          </w:p>
        </w:tc>
      </w:tr>
    </w:tbl>
    <w:p w14:paraId="74EF51C7" w14:textId="77777777" w:rsidR="00D81B5C" w:rsidRPr="00AA4BCA" w:rsidRDefault="00D81B5C" w:rsidP="00D81B5C"/>
    <w:p w14:paraId="1C21420C" w14:textId="77777777" w:rsidR="00D81B5C" w:rsidRPr="00AA4BCA" w:rsidRDefault="00D81B5C" w:rsidP="00D81B5C">
      <w:pPr>
        <w:jc w:val="center"/>
        <w:rPr>
          <w:b/>
          <w:sz w:val="32"/>
        </w:rPr>
      </w:pPr>
      <w:r w:rsidRPr="00AA4BCA">
        <w:rPr>
          <w:b/>
          <w:sz w:val="32"/>
        </w:rPr>
        <w:t>Contents</w:t>
      </w:r>
    </w:p>
    <w:p w14:paraId="42EF787D" w14:textId="77777777" w:rsidR="00D81B5C" w:rsidRPr="00AA4BCA" w:rsidRDefault="00D81B5C" w:rsidP="00D81B5C">
      <w:pPr>
        <w:rPr>
          <w:i/>
        </w:rPr>
      </w:pPr>
    </w:p>
    <w:p w14:paraId="77EE1ABD" w14:textId="77777777" w:rsidR="00D81B5C" w:rsidRPr="00AA4BCA" w:rsidRDefault="00D81B5C" w:rsidP="00D81B5C">
      <w:pPr>
        <w:jc w:val="right"/>
        <w:rPr>
          <w:b/>
          <w:sz w:val="32"/>
        </w:rPr>
      </w:pPr>
    </w:p>
    <w:p w14:paraId="0484C1DF" w14:textId="77777777" w:rsidR="00D81B5C" w:rsidRPr="00AA4BCA" w:rsidRDefault="00D81B5C" w:rsidP="00D81B5C">
      <w:pPr>
        <w:jc w:val="right"/>
        <w:rPr>
          <w:b/>
        </w:rPr>
      </w:pPr>
    </w:p>
    <w:p w14:paraId="5A9762B6" w14:textId="2213605A" w:rsidR="00586996" w:rsidRPr="00AA4BCA" w:rsidRDefault="006059B6" w:rsidP="00190ED8">
      <w:pPr>
        <w:pStyle w:val="TOC1"/>
        <w:rPr>
          <w:rFonts w:asciiTheme="minorHAnsi" w:eastAsiaTheme="minorEastAsia" w:hAnsiTheme="minorHAnsi" w:cstheme="minorBidi"/>
          <w:sz w:val="22"/>
          <w:szCs w:val="22"/>
          <w:lang w:val="sr-Latn-RS" w:eastAsia="sr-Latn-RS"/>
        </w:rPr>
      </w:pPr>
      <w:r w:rsidRPr="00AA4BCA">
        <w:rPr>
          <w:noProof w:val="0"/>
        </w:rPr>
        <w:fldChar w:fldCharType="begin"/>
      </w:r>
      <w:r w:rsidR="00D81B5C" w:rsidRPr="00AA4BCA">
        <w:rPr>
          <w:noProof w:val="0"/>
        </w:rPr>
        <w:instrText xml:space="preserve"> TOC \t "Section VI. Header,1" </w:instrText>
      </w:r>
      <w:r w:rsidRPr="00AA4BCA">
        <w:rPr>
          <w:noProof w:val="0"/>
        </w:rPr>
        <w:fldChar w:fldCharType="separate"/>
      </w:r>
      <w:r w:rsidR="00586996" w:rsidRPr="00AA4BCA">
        <w:t>1. Related Services and Completion Schedule</w:t>
      </w:r>
      <w:r w:rsidR="00586996" w:rsidRPr="00AA4BCA">
        <w:tab/>
      </w:r>
      <w:r w:rsidR="00586996" w:rsidRPr="00AA4BCA">
        <w:fldChar w:fldCharType="begin"/>
      </w:r>
      <w:r w:rsidR="00586996" w:rsidRPr="00AA4BCA">
        <w:instrText xml:space="preserve"> PAGEREF _Toc94637903 \h </w:instrText>
      </w:r>
      <w:r w:rsidR="00586996" w:rsidRPr="00AA4BCA">
        <w:fldChar w:fldCharType="separate"/>
      </w:r>
      <w:r w:rsidR="00112F47">
        <w:t>86</w:t>
      </w:r>
      <w:r w:rsidR="00586996" w:rsidRPr="00AA4BCA">
        <w:fldChar w:fldCharType="end"/>
      </w:r>
    </w:p>
    <w:p w14:paraId="7CB2BE26" w14:textId="08345DFC"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 Technical Specifications</w:t>
      </w:r>
      <w:r w:rsidRPr="00AA4BCA">
        <w:tab/>
      </w:r>
      <w:r w:rsidRPr="00AA4BCA">
        <w:fldChar w:fldCharType="begin"/>
      </w:r>
      <w:r w:rsidRPr="00AA4BCA">
        <w:instrText xml:space="preserve"> PAGEREF _Toc94637904 \h </w:instrText>
      </w:r>
      <w:r w:rsidRPr="00AA4BCA">
        <w:fldChar w:fldCharType="separate"/>
      </w:r>
      <w:r w:rsidR="00112F47">
        <w:t>87</w:t>
      </w:r>
      <w:r w:rsidRPr="00AA4BCA">
        <w:fldChar w:fldCharType="end"/>
      </w:r>
    </w:p>
    <w:p w14:paraId="7035B66E" w14:textId="76D2F7D9"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 General Technical Requirements</w:t>
      </w:r>
      <w:r w:rsidRPr="00AA4BCA">
        <w:tab/>
      </w:r>
      <w:r w:rsidRPr="00AA4BCA">
        <w:fldChar w:fldCharType="begin"/>
      </w:r>
      <w:r w:rsidRPr="00AA4BCA">
        <w:instrText xml:space="preserve"> PAGEREF _Toc94637905 \h </w:instrText>
      </w:r>
      <w:r w:rsidRPr="00AA4BCA">
        <w:fldChar w:fldCharType="separate"/>
      </w:r>
      <w:r w:rsidR="00112F47">
        <w:t>88</w:t>
      </w:r>
      <w:r w:rsidRPr="00AA4BCA">
        <w:fldChar w:fldCharType="end"/>
      </w:r>
    </w:p>
    <w:p w14:paraId="57A49943" w14:textId="11432BCC"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4. Quality Control Standards</w:t>
      </w:r>
      <w:r w:rsidRPr="00AA4BCA">
        <w:tab/>
      </w:r>
      <w:r w:rsidRPr="00AA4BCA">
        <w:fldChar w:fldCharType="begin"/>
      </w:r>
      <w:r w:rsidRPr="00AA4BCA">
        <w:instrText xml:space="preserve"> PAGEREF _Toc94637906 \h </w:instrText>
      </w:r>
      <w:r w:rsidRPr="00AA4BCA">
        <w:fldChar w:fldCharType="separate"/>
      </w:r>
      <w:r w:rsidR="00112F47">
        <w:t>92</w:t>
      </w:r>
      <w:r w:rsidRPr="00AA4BCA">
        <w:fldChar w:fldCharType="end"/>
      </w:r>
    </w:p>
    <w:p w14:paraId="0B41B880" w14:textId="6098908E" w:rsidR="008424E0" w:rsidRPr="00AA4BCA" w:rsidRDefault="006059B6" w:rsidP="00190ED8">
      <w:pPr>
        <w:pStyle w:val="TOC1"/>
        <w:sectPr w:rsidR="008424E0" w:rsidRPr="00AA4BCA" w:rsidSect="009C4B3D">
          <w:pgSz w:w="12240" w:h="15840" w:code="1"/>
          <w:pgMar w:top="1412" w:right="1440" w:bottom="1411" w:left="1412" w:header="720" w:footer="720" w:gutter="0"/>
          <w:pgNumType w:chapStyle="1"/>
          <w:cols w:space="720"/>
          <w:docGrid w:linePitch="326"/>
        </w:sectPr>
      </w:pPr>
      <w:r w:rsidRPr="00AA4BCA">
        <w:fldChar w:fldCharType="end"/>
      </w:r>
    </w:p>
    <w:p w14:paraId="734FAF09" w14:textId="77777777" w:rsidR="00D81B5C" w:rsidRPr="00AA4BCA" w:rsidRDefault="00D81B5C" w:rsidP="00D81B5C">
      <w:pPr>
        <w:pStyle w:val="Sub-ClauseText"/>
        <w:spacing w:before="0" w:after="0"/>
        <w:jc w:val="left"/>
      </w:pPr>
    </w:p>
    <w:p w14:paraId="52FAD05F" w14:textId="77777777" w:rsidR="00DD01C7" w:rsidRPr="00AA4BCA" w:rsidRDefault="00F02077" w:rsidP="00DD01C7">
      <w:pPr>
        <w:pStyle w:val="SectionVIHeader"/>
      </w:pPr>
      <w:bookmarkStart w:id="175" w:name="_Toc94637903"/>
      <w:r w:rsidRPr="00AA4BCA">
        <w:t xml:space="preserve">1. </w:t>
      </w:r>
      <w:bookmarkStart w:id="176" w:name="_Hlk530469378"/>
      <w:r w:rsidR="00597403" w:rsidRPr="00AA4BCA">
        <w:t xml:space="preserve">Related Services and </w:t>
      </w:r>
      <w:r w:rsidR="00057C46" w:rsidRPr="00AA4BCA">
        <w:t>Completion</w:t>
      </w:r>
      <w:r w:rsidR="00597403" w:rsidRPr="00AA4BCA">
        <w:t xml:space="preserve"> Schedule</w:t>
      </w:r>
      <w:bookmarkEnd w:id="175"/>
      <w:bookmarkEnd w:id="176"/>
    </w:p>
    <w:p w14:paraId="7B18C01F" w14:textId="77777777" w:rsidR="00DD01C7" w:rsidRPr="00AA4BCA" w:rsidRDefault="00DD01C7" w:rsidP="00DD01C7"/>
    <w:p w14:paraId="7F8F6FE0" w14:textId="77777777" w:rsidR="00DD01C7" w:rsidRPr="00AA4BCA" w:rsidRDefault="00DD01C7" w:rsidP="00DD01C7">
      <w:pPr>
        <w:rPr>
          <w:lang w:val="en-US"/>
        </w:rPr>
      </w:pPr>
    </w:p>
    <w:p w14:paraId="5C6E8391" w14:textId="77777777" w:rsidR="002966A0" w:rsidRPr="00AA4BCA" w:rsidRDefault="00F36C65" w:rsidP="001C2311">
      <w:pPr>
        <w:pStyle w:val="ListParagraph"/>
        <w:numPr>
          <w:ilvl w:val="0"/>
          <w:numId w:val="121"/>
        </w:numPr>
        <w:jc w:val="both"/>
      </w:pPr>
      <w:bookmarkStart w:id="177" w:name="_Hlk536048339"/>
      <w:r w:rsidRPr="00AA4BCA">
        <w:t xml:space="preserve">Delivery period will commence on the date of the advance payment. If the bidder does not require an advance payment implementation period will commence at the </w:t>
      </w:r>
      <w:bookmarkStart w:id="178" w:name="_Hlk117248841"/>
      <w:r w:rsidRPr="00AA4BCA">
        <w:t>entry into force of the Contract Agreement</w:t>
      </w:r>
      <w:bookmarkEnd w:id="178"/>
      <w:r w:rsidRPr="00AA4BCA">
        <w:t xml:space="preserve"> (signing of the contract and submission of the Performance Guarantee) – </w:t>
      </w:r>
    </w:p>
    <w:p w14:paraId="6FC64D5D" w14:textId="60ABE042" w:rsidR="002966A0" w:rsidRPr="00AA4BCA" w:rsidRDefault="00063970" w:rsidP="00D026FF">
      <w:pPr>
        <w:pStyle w:val="ListParagraph"/>
        <w:numPr>
          <w:ilvl w:val="1"/>
          <w:numId w:val="170"/>
        </w:numPr>
        <w:jc w:val="both"/>
      </w:pPr>
      <w:r w:rsidRPr="00AA4BCA">
        <w:rPr>
          <w:b/>
          <w:color w:val="000000" w:themeColor="text1"/>
        </w:rPr>
        <w:t>120</w:t>
      </w:r>
      <w:r w:rsidR="00F36C65" w:rsidRPr="00AA4BCA">
        <w:rPr>
          <w:b/>
          <w:color w:val="000000" w:themeColor="text1"/>
        </w:rPr>
        <w:t xml:space="preserve"> days</w:t>
      </w:r>
      <w:r w:rsidR="00DF50FB" w:rsidRPr="00AA4BCA">
        <w:rPr>
          <w:b/>
          <w:color w:val="000000" w:themeColor="text1"/>
        </w:rPr>
        <w:t xml:space="preserve"> </w:t>
      </w:r>
      <w:r w:rsidR="002966A0" w:rsidRPr="00AA4BCA">
        <w:rPr>
          <w:b/>
          <w:color w:val="000000" w:themeColor="text1"/>
        </w:rPr>
        <w:t xml:space="preserve">for Lot 1, </w:t>
      </w:r>
    </w:p>
    <w:p w14:paraId="3BFAF466" w14:textId="3CC73737" w:rsidR="006C141A" w:rsidRPr="00AA4BCA" w:rsidRDefault="006C141A" w:rsidP="00D026FF">
      <w:pPr>
        <w:pStyle w:val="ListParagraph"/>
        <w:numPr>
          <w:ilvl w:val="1"/>
          <w:numId w:val="170"/>
        </w:numPr>
        <w:jc w:val="both"/>
      </w:pPr>
      <w:r w:rsidRPr="00AA4BCA">
        <w:rPr>
          <w:b/>
          <w:color w:val="000000" w:themeColor="text1"/>
        </w:rPr>
        <w:t xml:space="preserve">120 days </w:t>
      </w:r>
      <w:r w:rsidR="00624CDD" w:rsidRPr="00AA4BCA">
        <w:rPr>
          <w:b/>
          <w:color w:val="000000" w:themeColor="text1"/>
        </w:rPr>
        <w:t>for Lot 2,</w:t>
      </w:r>
    </w:p>
    <w:p w14:paraId="3100F048" w14:textId="4B09875E" w:rsidR="00D6243E" w:rsidRPr="00AA4BCA" w:rsidRDefault="004B439E" w:rsidP="00D026FF">
      <w:pPr>
        <w:pStyle w:val="ListParagraph"/>
        <w:numPr>
          <w:ilvl w:val="1"/>
          <w:numId w:val="170"/>
        </w:numPr>
        <w:jc w:val="both"/>
      </w:pPr>
      <w:r w:rsidRPr="00AA4BCA">
        <w:rPr>
          <w:b/>
          <w:color w:val="000000" w:themeColor="text1"/>
        </w:rPr>
        <w:t>180</w:t>
      </w:r>
      <w:r w:rsidR="002966A0" w:rsidRPr="00AA4BCA">
        <w:rPr>
          <w:b/>
          <w:color w:val="000000" w:themeColor="text1"/>
        </w:rPr>
        <w:t xml:space="preserve"> days for Lot </w:t>
      </w:r>
      <w:r w:rsidRPr="00AA4BCA">
        <w:rPr>
          <w:b/>
          <w:color w:val="000000" w:themeColor="text1"/>
        </w:rPr>
        <w:t>3</w:t>
      </w:r>
      <w:r w:rsidR="00D6243E" w:rsidRPr="00AA4BCA">
        <w:rPr>
          <w:b/>
          <w:color w:val="000000" w:themeColor="text1"/>
        </w:rPr>
        <w:t>,</w:t>
      </w:r>
    </w:p>
    <w:p w14:paraId="73B40AEB" w14:textId="3E28FCE4" w:rsidR="00D6243E" w:rsidRPr="00AA4BCA" w:rsidRDefault="00D6243E" w:rsidP="00D026FF">
      <w:pPr>
        <w:pStyle w:val="ListParagraph"/>
        <w:numPr>
          <w:ilvl w:val="1"/>
          <w:numId w:val="170"/>
        </w:numPr>
        <w:jc w:val="both"/>
      </w:pPr>
      <w:r w:rsidRPr="00AA4BCA">
        <w:rPr>
          <w:b/>
          <w:color w:val="000000" w:themeColor="text1"/>
        </w:rPr>
        <w:t xml:space="preserve">60 days for Lot </w:t>
      </w:r>
      <w:r w:rsidR="004B439E" w:rsidRPr="00AA4BCA">
        <w:rPr>
          <w:b/>
          <w:color w:val="000000" w:themeColor="text1"/>
        </w:rPr>
        <w:t>4</w:t>
      </w:r>
      <w:r w:rsidRPr="00AA4BCA">
        <w:rPr>
          <w:b/>
          <w:color w:val="000000" w:themeColor="text1"/>
        </w:rPr>
        <w:t>,</w:t>
      </w:r>
    </w:p>
    <w:p w14:paraId="61D17969" w14:textId="77777777" w:rsidR="002966A0" w:rsidRPr="00AA4BCA" w:rsidRDefault="002966A0" w:rsidP="00F707A9">
      <w:pPr>
        <w:jc w:val="both"/>
      </w:pPr>
    </w:p>
    <w:p w14:paraId="3DFC05FB" w14:textId="1C56B036" w:rsidR="002966A0" w:rsidRPr="00AA4BCA" w:rsidRDefault="00FA0B53" w:rsidP="00D026FF">
      <w:pPr>
        <w:ind w:left="851"/>
        <w:jc w:val="both"/>
      </w:pPr>
      <w:r w:rsidRPr="00AA4BCA">
        <w:t xml:space="preserve">For clarification purposes: Delivery </w:t>
      </w:r>
      <w:r w:rsidR="00103679" w:rsidRPr="00AA4BCA">
        <w:t>period</w:t>
      </w:r>
      <w:r w:rsidRPr="00AA4BCA">
        <w:t xml:space="preserve"> includes both receipt of the Goods and implementation of the </w:t>
      </w:r>
      <w:r w:rsidR="00F707A9" w:rsidRPr="00AA4BCA">
        <w:t xml:space="preserve">all </w:t>
      </w:r>
      <w:r w:rsidRPr="00AA4BCA">
        <w:t>related services</w:t>
      </w:r>
      <w:r w:rsidR="00F707A9" w:rsidRPr="00AA4BCA">
        <w:t xml:space="preserve"> including but not limited to</w:t>
      </w:r>
      <w:r w:rsidRPr="00AA4BCA">
        <w:t xml:space="preserve">: installation, burn testing, training and commissioning. </w:t>
      </w:r>
      <w:r w:rsidR="00245F26" w:rsidRPr="00AA4BCA">
        <w:t>Deliver</w:t>
      </w:r>
      <w:r w:rsidR="0038328F" w:rsidRPr="00AA4BCA">
        <w:t>y date is</w:t>
      </w:r>
      <w:r w:rsidR="00D23577" w:rsidRPr="00AA4BCA">
        <w:t xml:space="preserve"> the final date where Supplier have finished all related services</w:t>
      </w:r>
      <w:r w:rsidR="00F707A9" w:rsidRPr="00AA4BCA">
        <w:t xml:space="preserve"> defined in the Technical Specifications and Contract Terms and Conditions</w:t>
      </w:r>
      <w:r w:rsidR="00D23577" w:rsidRPr="00AA4BCA">
        <w:t xml:space="preserve">. </w:t>
      </w:r>
    </w:p>
    <w:p w14:paraId="425E50ED" w14:textId="3A4AC083" w:rsidR="00F36C65" w:rsidRPr="00AA4BCA" w:rsidRDefault="00F36C65" w:rsidP="00D026FF">
      <w:pPr>
        <w:ind w:left="142"/>
        <w:jc w:val="both"/>
      </w:pPr>
      <w:r w:rsidRPr="00AA4BCA">
        <w:t xml:space="preserve">Minimum warranty period for all system components including free service maintenance, free spare and wear parts and sources – </w:t>
      </w:r>
      <w:r w:rsidRPr="00AA4BCA">
        <w:rPr>
          <w:b/>
          <w:bCs/>
        </w:rPr>
        <w:t>1 (one) year or Manufacturer's Warranty</w:t>
      </w:r>
      <w:r w:rsidRPr="00AA4BCA">
        <w:t xml:space="preserve"> if it is longer, unless other</w:t>
      </w:r>
      <w:r w:rsidR="00DF50FB" w:rsidRPr="00AA4BCA">
        <w:t>wise</w:t>
      </w:r>
      <w:r w:rsidRPr="00AA4BCA">
        <w:t xml:space="preserve"> specified in</w:t>
      </w:r>
      <w:r w:rsidR="001364A4" w:rsidRPr="00AA4BCA">
        <w:t xml:space="preserve"> </w:t>
      </w:r>
      <w:r w:rsidRPr="00AA4BCA">
        <w:t>Technical specification</w:t>
      </w:r>
      <w:r w:rsidR="00911DDA" w:rsidRPr="00AA4BCA">
        <w:t>,</w:t>
      </w:r>
      <w:r w:rsidR="00137E02" w:rsidRPr="00AA4BCA">
        <w:t xml:space="preserve"> starting from </w:t>
      </w:r>
      <w:r w:rsidR="0038328F" w:rsidRPr="00AA4BCA">
        <w:t xml:space="preserve">Delivery </w:t>
      </w:r>
      <w:r w:rsidR="00137E02" w:rsidRPr="00AA4BCA">
        <w:t xml:space="preserve">date. </w:t>
      </w:r>
    </w:p>
    <w:p w14:paraId="37536EC3" w14:textId="44B2D71E" w:rsidR="00336A88" w:rsidRPr="00AA4BCA" w:rsidRDefault="00F36C65" w:rsidP="00F707A9">
      <w:pPr>
        <w:pStyle w:val="ListParagraph"/>
        <w:numPr>
          <w:ilvl w:val="0"/>
          <w:numId w:val="121"/>
        </w:numPr>
        <w:ind w:left="426"/>
        <w:jc w:val="both"/>
      </w:pPr>
      <w:r w:rsidRPr="00AA4BCA">
        <w:t xml:space="preserve">Troubleshooting the problem following the receipt of notification – </w:t>
      </w:r>
      <w:r w:rsidR="00336A88" w:rsidRPr="00AA4BCA">
        <w:rPr>
          <w:b/>
        </w:rPr>
        <w:t>24 (twenty-four) hours</w:t>
      </w:r>
      <w:r w:rsidR="00DF50FB" w:rsidRPr="00AA4BCA">
        <w:rPr>
          <w:b/>
        </w:rPr>
        <w:t xml:space="preserve"> </w:t>
      </w:r>
      <w:r w:rsidR="00107340" w:rsidRPr="00AA4BCA">
        <w:t>/</w:t>
      </w:r>
      <w:r w:rsidR="00336A88" w:rsidRPr="00AA4BCA">
        <w:t xml:space="preserve"> </w:t>
      </w:r>
      <w:r w:rsidR="00107340" w:rsidRPr="00AA4BCA">
        <w:rPr>
          <w:b/>
          <w:color w:val="000000" w:themeColor="text1"/>
        </w:rPr>
        <w:t xml:space="preserve">as defined in technical specifications for each </w:t>
      </w:r>
      <w:r w:rsidR="00F707A9" w:rsidRPr="00AA4BCA">
        <w:rPr>
          <w:b/>
          <w:color w:val="000000" w:themeColor="text1"/>
        </w:rPr>
        <w:t>lot or system</w:t>
      </w:r>
    </w:p>
    <w:p w14:paraId="16CD0071" w14:textId="414023C8" w:rsidR="00F36C65" w:rsidRPr="00AA4BCA" w:rsidRDefault="00F36C65" w:rsidP="00D026FF">
      <w:pPr>
        <w:pStyle w:val="ListParagraph"/>
        <w:numPr>
          <w:ilvl w:val="0"/>
          <w:numId w:val="121"/>
        </w:numPr>
        <w:ind w:left="426"/>
        <w:jc w:val="both"/>
      </w:pPr>
      <w:r w:rsidRPr="00AA4BCA">
        <w:t xml:space="preserve">Maximum period for repair and replacement from the moment of declaring – </w:t>
      </w:r>
      <w:r w:rsidRPr="00AA4BCA">
        <w:rPr>
          <w:b/>
        </w:rPr>
        <w:t>30 (thirty) days</w:t>
      </w:r>
      <w:r w:rsidRPr="00AA4BCA">
        <w:t xml:space="preserve"> </w:t>
      </w:r>
      <w:r w:rsidRPr="00AA4BCA">
        <w:rPr>
          <w:color w:val="000000" w:themeColor="text1"/>
        </w:rPr>
        <w:t>unless other</w:t>
      </w:r>
      <w:r w:rsidR="00DF50FB" w:rsidRPr="00AA4BCA">
        <w:rPr>
          <w:color w:val="000000" w:themeColor="text1"/>
        </w:rPr>
        <w:t>wise</w:t>
      </w:r>
      <w:r w:rsidRPr="00AA4BCA">
        <w:rPr>
          <w:color w:val="000000" w:themeColor="text1"/>
        </w:rPr>
        <w:t xml:space="preserve"> specified in</w:t>
      </w:r>
      <w:r w:rsidR="001364A4" w:rsidRPr="00AA4BCA">
        <w:rPr>
          <w:color w:val="000000" w:themeColor="text1"/>
        </w:rPr>
        <w:t xml:space="preserve"> </w:t>
      </w:r>
      <w:r w:rsidRPr="00AA4BCA">
        <w:rPr>
          <w:color w:val="000000" w:themeColor="text1"/>
        </w:rPr>
        <w:t>Technical specification.</w:t>
      </w:r>
    </w:p>
    <w:p w14:paraId="51969B1C" w14:textId="5228FF9B" w:rsidR="00F36C65" w:rsidRPr="00AA4BCA" w:rsidRDefault="00F36C65" w:rsidP="00D026FF">
      <w:pPr>
        <w:pStyle w:val="ListParagraph"/>
        <w:numPr>
          <w:ilvl w:val="0"/>
          <w:numId w:val="121"/>
        </w:numPr>
        <w:ind w:left="426"/>
        <w:jc w:val="both"/>
      </w:pPr>
      <w:r w:rsidRPr="00AA4BCA">
        <w:t xml:space="preserve">Warranty for all items in this tender must be on “collect and return” basis, i.e. if an item cannot be repaired on site, the Supplier should organize the transport from the </w:t>
      </w:r>
      <w:r w:rsidR="00DF50FB" w:rsidRPr="00AA4BCA">
        <w:t>B</w:t>
      </w:r>
      <w:r w:rsidRPr="00AA4BCA">
        <w:t>eneﬁciary’s premises to the Suppliers/</w:t>
      </w:r>
      <w:r w:rsidR="00DF50FB" w:rsidRPr="00AA4BCA">
        <w:t>M</w:t>
      </w:r>
      <w:r w:rsidRPr="00AA4BCA">
        <w:t>anufacturers authorized service location at its own expense, repair/replace it and return it back to the Beneﬁciary.</w:t>
      </w:r>
    </w:p>
    <w:p w14:paraId="19C95385" w14:textId="1A6E0014" w:rsidR="00983821" w:rsidRPr="00AA4BCA" w:rsidRDefault="00F36C65" w:rsidP="00D026FF">
      <w:pPr>
        <w:pStyle w:val="ListParagraph"/>
        <w:numPr>
          <w:ilvl w:val="0"/>
          <w:numId w:val="121"/>
        </w:numPr>
        <w:ind w:left="426"/>
        <w:jc w:val="both"/>
      </w:pPr>
      <w:r w:rsidRPr="00AA4BCA">
        <w:t xml:space="preserve">Training: Basic training </w:t>
      </w:r>
      <w:bookmarkStart w:id="179" w:name="_Hlk536044816"/>
      <w:r w:rsidRPr="00AA4BCA">
        <w:t>unless other</w:t>
      </w:r>
      <w:r w:rsidR="00DF50FB" w:rsidRPr="00AA4BCA">
        <w:t>wise</w:t>
      </w:r>
      <w:r w:rsidRPr="00AA4BCA">
        <w:t xml:space="preserve"> specified in Technical specification</w:t>
      </w:r>
      <w:bookmarkEnd w:id="179"/>
    </w:p>
    <w:p w14:paraId="5B95E0B1" w14:textId="6046290C" w:rsidR="00983821" w:rsidRPr="00AA4BCA" w:rsidRDefault="00107340" w:rsidP="00D026FF">
      <w:pPr>
        <w:pStyle w:val="ListParagraph"/>
        <w:numPr>
          <w:ilvl w:val="0"/>
          <w:numId w:val="121"/>
        </w:numPr>
        <w:ind w:left="426"/>
        <w:jc w:val="both"/>
      </w:pPr>
      <w:r w:rsidRPr="00AA4BCA">
        <w:t xml:space="preserve">Service support </w:t>
      </w:r>
      <w:r w:rsidR="00DF50FB" w:rsidRPr="00AA4BCA">
        <w:t>–</w:t>
      </w:r>
      <w:r w:rsidRPr="00AA4BCA">
        <w:t xml:space="preserve"> </w:t>
      </w:r>
      <w:r w:rsidR="00DF50FB" w:rsidRPr="00AA4BCA">
        <w:t>standard service support as per Manufacturer After Sales Document submitted</w:t>
      </w:r>
      <w:r w:rsidR="00213A96" w:rsidRPr="00AA4BCA">
        <w:t xml:space="preserve"> for items subject to service.</w:t>
      </w:r>
    </w:p>
    <w:p w14:paraId="1FD9DC2A" w14:textId="77777777" w:rsidR="00F36C65" w:rsidRPr="00AA4BCA" w:rsidRDefault="00F36C65" w:rsidP="00D026FF">
      <w:pPr>
        <w:pStyle w:val="ListParagraph"/>
        <w:numPr>
          <w:ilvl w:val="0"/>
          <w:numId w:val="121"/>
        </w:numPr>
        <w:ind w:left="426"/>
        <w:jc w:val="both"/>
      </w:pPr>
      <w:r w:rsidRPr="00AA4BCA">
        <w:t xml:space="preserve">Required installation and testing on site – </w:t>
      </w:r>
      <w:r w:rsidRPr="00AA4BCA">
        <w:rPr>
          <w:b/>
        </w:rPr>
        <w:t>Yes</w:t>
      </w:r>
    </w:p>
    <w:p w14:paraId="03E00663" w14:textId="7D80594B" w:rsidR="00F36C65" w:rsidRPr="00AA4BCA" w:rsidRDefault="00F36C65" w:rsidP="00D026FF">
      <w:pPr>
        <w:pStyle w:val="ListParagraph"/>
        <w:numPr>
          <w:ilvl w:val="0"/>
          <w:numId w:val="121"/>
        </w:numPr>
        <w:ind w:left="426"/>
        <w:jc w:val="both"/>
        <w:rPr>
          <w:color w:val="000000" w:themeColor="text1"/>
        </w:rPr>
      </w:pPr>
      <w:r w:rsidRPr="00AA4BCA">
        <w:t xml:space="preserve">The Bidder shall provide following additional goods and services: </w:t>
      </w:r>
      <w:bookmarkStart w:id="180" w:name="_Hlk526940703"/>
      <w:r w:rsidRPr="00AA4BCA">
        <w:rPr>
          <w:b/>
          <w:color w:val="000000" w:themeColor="text1"/>
        </w:rPr>
        <w:t xml:space="preserve">as defined in </w:t>
      </w:r>
      <w:r w:rsidR="00DF50FB" w:rsidRPr="00AA4BCA">
        <w:rPr>
          <w:b/>
          <w:color w:val="000000" w:themeColor="text1"/>
        </w:rPr>
        <w:t>T</w:t>
      </w:r>
      <w:r w:rsidRPr="00AA4BCA">
        <w:rPr>
          <w:b/>
          <w:color w:val="000000" w:themeColor="text1"/>
        </w:rPr>
        <w:t xml:space="preserve">echnical specifications for each </w:t>
      </w:r>
      <w:bookmarkEnd w:id="180"/>
      <w:r w:rsidR="00C50B56" w:rsidRPr="00AA4BCA">
        <w:rPr>
          <w:b/>
          <w:color w:val="000000" w:themeColor="text1"/>
        </w:rPr>
        <w:t>lot</w:t>
      </w:r>
    </w:p>
    <w:bookmarkEnd w:id="177"/>
    <w:p w14:paraId="4461B03F" w14:textId="77777777" w:rsidR="00C8748D" w:rsidRPr="00AA4BCA" w:rsidRDefault="00C8748D" w:rsidP="00C8748D">
      <w:pPr>
        <w:ind w:left="360"/>
        <w:jc w:val="both"/>
        <w:rPr>
          <w:color w:val="000000" w:themeColor="text1"/>
        </w:rPr>
      </w:pPr>
    </w:p>
    <w:p w14:paraId="72B34823" w14:textId="77777777" w:rsidR="00DD01C7" w:rsidRPr="00AA4BCA" w:rsidRDefault="00DD01C7" w:rsidP="00DD01C7">
      <w:pPr>
        <w:rPr>
          <w:color w:val="000000" w:themeColor="text1"/>
        </w:rPr>
      </w:pPr>
    </w:p>
    <w:p w14:paraId="62E34C17" w14:textId="77777777" w:rsidR="00DD01C7" w:rsidRPr="00AA4BCA" w:rsidRDefault="00DD01C7" w:rsidP="00DD01C7"/>
    <w:p w14:paraId="44EB056B" w14:textId="77777777" w:rsidR="00DD01C7" w:rsidRPr="00AA4BCA" w:rsidRDefault="00DD01C7" w:rsidP="00DD01C7"/>
    <w:p w14:paraId="073BA567" w14:textId="77777777" w:rsidR="00DD01C7" w:rsidRPr="00AA4BCA" w:rsidRDefault="00DD01C7" w:rsidP="00DD01C7"/>
    <w:p w14:paraId="7D1F90E1" w14:textId="77777777" w:rsidR="00DD01C7" w:rsidRPr="00AA4BCA" w:rsidRDefault="00DD01C7" w:rsidP="00DD01C7">
      <w:pPr>
        <w:sectPr w:rsidR="00DD01C7" w:rsidRPr="00AA4BCA" w:rsidSect="009C4B3D">
          <w:pgSz w:w="12240" w:h="15840" w:code="1"/>
          <w:pgMar w:top="1412" w:right="1412" w:bottom="1411" w:left="1440" w:header="720" w:footer="720" w:gutter="0"/>
          <w:pgNumType w:chapStyle="1"/>
          <w:cols w:space="720"/>
          <w:docGrid w:linePitch="326"/>
        </w:sectPr>
      </w:pPr>
    </w:p>
    <w:p w14:paraId="3F05F13D" w14:textId="77777777" w:rsidR="00D81B5C" w:rsidRPr="00AA4BCA" w:rsidRDefault="00D81B5C" w:rsidP="00D81B5C">
      <w:pPr>
        <w:pStyle w:val="SectionVIHeader"/>
      </w:pPr>
      <w:bookmarkStart w:id="181" w:name="_Toc94637904"/>
      <w:r w:rsidRPr="00AA4BCA">
        <w:lastRenderedPageBreak/>
        <w:t>2. Technical Specifications</w:t>
      </w:r>
      <w:bookmarkEnd w:id="181"/>
    </w:p>
    <w:p w14:paraId="62048168" w14:textId="77777777" w:rsidR="00E57424" w:rsidRPr="00AA4BCA" w:rsidRDefault="00E57424" w:rsidP="00D81B5C">
      <w:pPr>
        <w:suppressAutoHyphens/>
        <w:spacing w:after="180"/>
        <w:rPr>
          <w:iCs/>
        </w:rPr>
      </w:pPr>
    </w:p>
    <w:p w14:paraId="61E56139" w14:textId="77777777" w:rsidR="00D81B5C" w:rsidRPr="00AA4BCA" w:rsidRDefault="00584989" w:rsidP="00D81B5C">
      <w:pPr>
        <w:suppressAutoHyphens/>
        <w:spacing w:after="180"/>
        <w:rPr>
          <w:iCs/>
        </w:rPr>
      </w:pPr>
      <w:r w:rsidRPr="00AA4BCA">
        <w:rPr>
          <w:iCs/>
        </w:rPr>
        <w:t>A</w:t>
      </w:r>
      <w:r w:rsidR="00D81B5C" w:rsidRPr="00AA4BCA">
        <w:rPr>
          <w:iCs/>
        </w:rPr>
        <w:t>ll goods and materials to be incorporated in the goods be new, unused, and of the most recent or current models, and that they incorporate all recent improvements in design and materials, unless provided for otherwise in the contract.</w:t>
      </w:r>
    </w:p>
    <w:p w14:paraId="37CFBDDF" w14:textId="09E2D0A0" w:rsidR="00BE460F" w:rsidRPr="00AA4BCA" w:rsidRDefault="00BE460F" w:rsidP="00F34274">
      <w:pPr>
        <w:suppressAutoHyphens/>
        <w:spacing w:after="180"/>
        <w:jc w:val="both"/>
        <w:rPr>
          <w:i/>
          <w:iCs/>
        </w:rPr>
      </w:pPr>
      <w:r w:rsidRPr="00AA4BCA">
        <w:rPr>
          <w:b/>
        </w:rPr>
        <w:t>Table of Technical Specifications of all the items that are a</w:t>
      </w:r>
      <w:r w:rsidR="00DF50FB" w:rsidRPr="00AA4BCA">
        <w:rPr>
          <w:b/>
        </w:rPr>
        <w:t xml:space="preserve">n integral </w:t>
      </w:r>
      <w:r w:rsidRPr="00AA4BCA">
        <w:rPr>
          <w:b/>
        </w:rPr>
        <w:t>part of the bidding process are given and attached as a separate file</w:t>
      </w:r>
      <w:r w:rsidR="003A2E81" w:rsidRPr="00AA4BCA">
        <w:rPr>
          <w:b/>
        </w:rPr>
        <w:t xml:space="preserve"> - Technical Specification</w:t>
      </w:r>
      <w:r w:rsidR="0097625E" w:rsidRPr="00AA4BCA">
        <w:rPr>
          <w:b/>
        </w:rPr>
        <w:t>s with Price Schedule.</w:t>
      </w:r>
    </w:p>
    <w:p w14:paraId="098B1A78" w14:textId="77777777" w:rsidR="0097625E" w:rsidRPr="00AA4BCA" w:rsidRDefault="0097625E" w:rsidP="0076742C">
      <w:pPr>
        <w:pStyle w:val="BodyText"/>
      </w:pPr>
    </w:p>
    <w:p w14:paraId="38832FFB" w14:textId="776C87E2" w:rsidR="0097625E" w:rsidRPr="00AA4BCA" w:rsidRDefault="0097625E" w:rsidP="0097625E">
      <w:pPr>
        <w:pStyle w:val="BodyText"/>
      </w:pPr>
      <w:r w:rsidRPr="00AA4BCA">
        <w:t xml:space="preserve">The bidders are requested to complete </w:t>
      </w:r>
      <w:r w:rsidR="00DF50FB" w:rsidRPr="00AA4BCA">
        <w:t xml:space="preserve">the </w:t>
      </w:r>
      <w:r w:rsidRPr="00AA4BCA">
        <w:t>table.</w:t>
      </w:r>
    </w:p>
    <w:p w14:paraId="1BD4877A" w14:textId="55790087" w:rsidR="0097625E" w:rsidRPr="00AA4BCA" w:rsidRDefault="0097625E" w:rsidP="0097625E">
      <w:pPr>
        <w:pStyle w:val="BodyText"/>
      </w:pPr>
      <w:r w:rsidRPr="00AA4BCA">
        <w:t xml:space="preserve">The first sheet of </w:t>
      </w:r>
      <w:r w:rsidR="00DF50FB" w:rsidRPr="00AA4BCA">
        <w:t xml:space="preserve">the excel </w:t>
      </w:r>
      <w:r w:rsidRPr="00AA4BCA">
        <w:t xml:space="preserve">file is </w:t>
      </w:r>
      <w:r w:rsidR="00DF50FB" w:rsidRPr="00AA4BCA">
        <w:t xml:space="preserve">the </w:t>
      </w:r>
      <w:r w:rsidRPr="00AA4BCA">
        <w:rPr>
          <w:b/>
          <w:bCs/>
        </w:rPr>
        <w:t>Price Schedule</w:t>
      </w:r>
      <w:r w:rsidRPr="00AA4BCA">
        <w:t>.</w:t>
      </w:r>
    </w:p>
    <w:p w14:paraId="435E1E40" w14:textId="22D348BB" w:rsidR="0097625E" w:rsidRPr="00AA4BCA" w:rsidRDefault="0097625E" w:rsidP="0097625E">
      <w:pPr>
        <w:pStyle w:val="BodyText"/>
      </w:pPr>
      <w:r w:rsidRPr="00AA4BCA">
        <w:t>Technic</w:t>
      </w:r>
      <w:r w:rsidR="00FC105A" w:rsidRPr="00AA4BCA">
        <w:t>al specifications are in other</w:t>
      </w:r>
      <w:r w:rsidRPr="00AA4BCA">
        <w:t xml:space="preserve"> sheets of </w:t>
      </w:r>
      <w:r w:rsidR="00DF50FB" w:rsidRPr="00AA4BCA">
        <w:t xml:space="preserve">the </w:t>
      </w:r>
      <w:r w:rsidRPr="00AA4BCA">
        <w:t>file.</w:t>
      </w:r>
    </w:p>
    <w:p w14:paraId="07F7F6D4" w14:textId="0BCEF222" w:rsidR="0097625E" w:rsidRPr="00AA4BCA" w:rsidRDefault="00B676C9" w:rsidP="0097625E">
      <w:pPr>
        <w:pStyle w:val="BodyText"/>
        <w:rPr>
          <w:color w:val="000000" w:themeColor="text1"/>
        </w:rPr>
      </w:pPr>
      <w:r w:rsidRPr="00AA4BCA">
        <w:rPr>
          <w:color w:val="000000" w:themeColor="text1"/>
        </w:rPr>
        <w:t xml:space="preserve">Column </w:t>
      </w:r>
      <w:r w:rsidR="00543409" w:rsidRPr="00AA4BCA">
        <w:rPr>
          <w:color w:val="000000" w:themeColor="text1"/>
        </w:rPr>
        <w:t>“</w:t>
      </w:r>
      <w:r w:rsidR="0097625E" w:rsidRPr="00AA4BCA">
        <w:rPr>
          <w:color w:val="000000" w:themeColor="text1"/>
        </w:rPr>
        <w:t>Technica</w:t>
      </w:r>
      <w:r w:rsidRPr="00AA4BCA">
        <w:rPr>
          <w:color w:val="000000" w:themeColor="text1"/>
        </w:rPr>
        <w:t>l specification requested</w:t>
      </w:r>
      <w:r w:rsidR="00543409" w:rsidRPr="00AA4BCA">
        <w:rPr>
          <w:color w:val="000000" w:themeColor="text1"/>
        </w:rPr>
        <w:t>”</w:t>
      </w:r>
      <w:r w:rsidRPr="00AA4BCA">
        <w:rPr>
          <w:color w:val="000000" w:themeColor="text1"/>
        </w:rPr>
        <w:t xml:space="preserve"> and </w:t>
      </w:r>
      <w:r w:rsidR="0097625E" w:rsidRPr="00AA4BCA">
        <w:rPr>
          <w:color w:val="000000" w:themeColor="text1"/>
        </w:rPr>
        <w:t xml:space="preserve"> </w:t>
      </w:r>
      <w:r w:rsidR="00543409" w:rsidRPr="00AA4BCA">
        <w:rPr>
          <w:color w:val="000000" w:themeColor="text1"/>
        </w:rPr>
        <w:t>“</w:t>
      </w:r>
      <w:r w:rsidR="0097625E" w:rsidRPr="00AA4BCA">
        <w:rPr>
          <w:color w:val="000000" w:themeColor="text1"/>
        </w:rPr>
        <w:t>Qty.</w:t>
      </w:r>
      <w:r w:rsidR="00543409" w:rsidRPr="00AA4BCA">
        <w:rPr>
          <w:color w:val="000000" w:themeColor="text1"/>
        </w:rPr>
        <w:t>”</w:t>
      </w:r>
      <w:r w:rsidR="0097625E" w:rsidRPr="00AA4BCA">
        <w:rPr>
          <w:color w:val="000000" w:themeColor="text1"/>
        </w:rPr>
        <w:t xml:space="preserve"> are completed by the Purchaser (not to be modified by the </w:t>
      </w:r>
      <w:r w:rsidR="00025AE7" w:rsidRPr="00AA4BCA">
        <w:rPr>
          <w:color w:val="000000" w:themeColor="text1"/>
        </w:rPr>
        <w:t>Bidder</w:t>
      </w:r>
      <w:r w:rsidR="0097625E" w:rsidRPr="00AA4BCA">
        <w:rPr>
          <w:color w:val="000000" w:themeColor="text1"/>
        </w:rPr>
        <w:t>).</w:t>
      </w:r>
    </w:p>
    <w:p w14:paraId="4EC4CD0D" w14:textId="670A09A6" w:rsidR="0097625E" w:rsidRPr="00AA4BCA" w:rsidRDefault="00B676C9" w:rsidP="0097625E">
      <w:pPr>
        <w:pStyle w:val="BodyText"/>
        <w:rPr>
          <w:b/>
          <w:bCs/>
          <w:color w:val="000000" w:themeColor="text1"/>
        </w:rPr>
      </w:pPr>
      <w:r w:rsidRPr="00AA4BCA">
        <w:rPr>
          <w:b/>
          <w:bCs/>
          <w:color w:val="000000" w:themeColor="text1"/>
        </w:rPr>
        <w:t xml:space="preserve">Column </w:t>
      </w:r>
      <w:r w:rsidR="00543409" w:rsidRPr="00AA4BCA">
        <w:rPr>
          <w:b/>
          <w:bCs/>
          <w:color w:val="000000" w:themeColor="text1"/>
        </w:rPr>
        <w:t>“</w:t>
      </w:r>
      <w:r w:rsidR="0097625E" w:rsidRPr="00AA4BCA">
        <w:rPr>
          <w:b/>
          <w:bCs/>
          <w:color w:val="000000" w:themeColor="text1"/>
        </w:rPr>
        <w:t>Technical Specification Off</w:t>
      </w:r>
      <w:r w:rsidRPr="00AA4BCA">
        <w:rPr>
          <w:b/>
          <w:bCs/>
          <w:color w:val="000000" w:themeColor="text1"/>
        </w:rPr>
        <w:t>ered</w:t>
      </w:r>
      <w:r w:rsidR="00543409" w:rsidRPr="00AA4BCA">
        <w:rPr>
          <w:b/>
          <w:bCs/>
          <w:color w:val="000000" w:themeColor="text1"/>
        </w:rPr>
        <w:t>”</w:t>
      </w:r>
      <w:r w:rsidRPr="00AA4BCA">
        <w:rPr>
          <w:b/>
          <w:bCs/>
          <w:color w:val="000000" w:themeColor="text1"/>
        </w:rPr>
        <w:t xml:space="preserve">, </w:t>
      </w:r>
      <w:r w:rsidR="006660A7" w:rsidRPr="00AA4BCA">
        <w:rPr>
          <w:b/>
          <w:bCs/>
          <w:color w:val="000000" w:themeColor="text1"/>
        </w:rPr>
        <w:t xml:space="preserve"> </w:t>
      </w:r>
      <w:r w:rsidR="00543409" w:rsidRPr="00AA4BCA">
        <w:rPr>
          <w:b/>
          <w:bCs/>
          <w:color w:val="000000" w:themeColor="text1"/>
        </w:rPr>
        <w:t>“</w:t>
      </w:r>
      <w:r w:rsidR="00AA4BCA">
        <w:rPr>
          <w:b/>
          <w:bCs/>
          <w:color w:val="000000" w:themeColor="text1"/>
        </w:rPr>
        <w:t>DPU</w:t>
      </w:r>
      <w:r w:rsidR="00B14D5C" w:rsidRPr="00AA4BCA">
        <w:rPr>
          <w:b/>
          <w:bCs/>
          <w:color w:val="000000" w:themeColor="text1"/>
        </w:rPr>
        <w:t xml:space="preserve"> </w:t>
      </w:r>
      <w:r w:rsidRPr="00AA4BCA">
        <w:rPr>
          <w:b/>
          <w:bCs/>
          <w:color w:val="000000" w:themeColor="text1"/>
        </w:rPr>
        <w:t>unit price</w:t>
      </w:r>
      <w:r w:rsidR="00543409" w:rsidRPr="00AA4BCA">
        <w:rPr>
          <w:b/>
          <w:bCs/>
          <w:color w:val="000000" w:themeColor="text1"/>
        </w:rPr>
        <w:t>”</w:t>
      </w:r>
      <w:r w:rsidRPr="00AA4BCA">
        <w:rPr>
          <w:b/>
          <w:bCs/>
          <w:color w:val="000000" w:themeColor="text1"/>
        </w:rPr>
        <w:t xml:space="preserve">, </w:t>
      </w:r>
      <w:r w:rsidR="00543409" w:rsidRPr="00AA4BCA">
        <w:rPr>
          <w:b/>
          <w:bCs/>
          <w:color w:val="000000" w:themeColor="text1"/>
        </w:rPr>
        <w:t>“</w:t>
      </w:r>
      <w:r w:rsidR="00DC3B5D" w:rsidRPr="00AA4BCA">
        <w:rPr>
          <w:b/>
          <w:bCs/>
          <w:color w:val="000000" w:themeColor="text1"/>
        </w:rPr>
        <w:t>Total price per item</w:t>
      </w:r>
      <w:r w:rsidR="00543409" w:rsidRPr="00AA4BCA">
        <w:rPr>
          <w:b/>
          <w:bCs/>
          <w:color w:val="000000" w:themeColor="text1"/>
        </w:rPr>
        <w:t>”</w:t>
      </w:r>
      <w:r w:rsidR="00DC3B5D" w:rsidRPr="00AA4BCA">
        <w:rPr>
          <w:b/>
          <w:bCs/>
          <w:color w:val="000000" w:themeColor="text1"/>
        </w:rPr>
        <w:t xml:space="preserve">, </w:t>
      </w:r>
      <w:r w:rsidR="0097625E" w:rsidRPr="00AA4BCA">
        <w:rPr>
          <w:b/>
          <w:bCs/>
          <w:color w:val="000000" w:themeColor="text1"/>
        </w:rPr>
        <w:t xml:space="preserve">should be filled in by the </w:t>
      </w:r>
      <w:r w:rsidR="00DF50FB" w:rsidRPr="00AA4BCA">
        <w:rPr>
          <w:b/>
          <w:bCs/>
          <w:color w:val="000000" w:themeColor="text1"/>
        </w:rPr>
        <w:t>B</w:t>
      </w:r>
      <w:r w:rsidR="0097625E" w:rsidRPr="00AA4BCA">
        <w:rPr>
          <w:b/>
          <w:bCs/>
          <w:color w:val="000000" w:themeColor="text1"/>
        </w:rPr>
        <w:t>idder with technical specification offered.</w:t>
      </w:r>
    </w:p>
    <w:p w14:paraId="6EFB41BD" w14:textId="2F0E3F1A" w:rsidR="0097625E" w:rsidRPr="00AA4BCA" w:rsidRDefault="00B676C9" w:rsidP="0097625E">
      <w:pPr>
        <w:pStyle w:val="BodyText"/>
        <w:rPr>
          <w:color w:val="000000" w:themeColor="text1"/>
        </w:rPr>
      </w:pPr>
      <w:r w:rsidRPr="00AA4BCA">
        <w:rPr>
          <w:color w:val="000000" w:themeColor="text1"/>
        </w:rPr>
        <w:t xml:space="preserve">Column </w:t>
      </w:r>
      <w:r w:rsidR="00543409" w:rsidRPr="00AA4BCA">
        <w:rPr>
          <w:color w:val="000000" w:themeColor="text1"/>
        </w:rPr>
        <w:t xml:space="preserve">“Insert page no. in technical documentation” </w:t>
      </w:r>
      <w:r w:rsidR="0097625E" w:rsidRPr="00AA4BCA">
        <w:rPr>
          <w:color w:val="000000" w:themeColor="text1"/>
        </w:rPr>
        <w:t>allows the bidder to make references to the technical documentation</w:t>
      </w:r>
      <w:r w:rsidR="00B05535" w:rsidRPr="00AA4BCA">
        <w:rPr>
          <w:color w:val="000000" w:themeColor="text1"/>
        </w:rPr>
        <w:t xml:space="preserve"> </w:t>
      </w:r>
      <w:r w:rsidR="0097625E" w:rsidRPr="00AA4BCA">
        <w:rPr>
          <w:color w:val="000000" w:themeColor="text1"/>
        </w:rPr>
        <w:t xml:space="preserve">(data sheet, catalogue, brochure or other technical documentation) </w:t>
      </w:r>
    </w:p>
    <w:p w14:paraId="3815DD95" w14:textId="77777777" w:rsidR="0097625E" w:rsidRPr="00AA4BCA" w:rsidRDefault="0097625E" w:rsidP="0076742C">
      <w:pPr>
        <w:pStyle w:val="BodyText"/>
      </w:pPr>
    </w:p>
    <w:p w14:paraId="39E26297" w14:textId="77777777" w:rsidR="00BE460F" w:rsidRPr="00AA4BCA" w:rsidRDefault="00BE460F" w:rsidP="006476EF">
      <w:pPr>
        <w:pStyle w:val="SectionVIHeader"/>
        <w:jc w:val="left"/>
      </w:pPr>
    </w:p>
    <w:p w14:paraId="3CECFCF1" w14:textId="77777777" w:rsidR="00BE460F" w:rsidRPr="00AA4BCA" w:rsidRDefault="00BE460F" w:rsidP="00BE460F"/>
    <w:p w14:paraId="6AB08B54" w14:textId="77777777" w:rsidR="002E6D75" w:rsidRPr="00AA4BCA" w:rsidRDefault="007775AA" w:rsidP="00BE460F">
      <w:pPr>
        <w:pStyle w:val="SectionVIHeader"/>
      </w:pPr>
      <w:r w:rsidRPr="00AA4BCA">
        <w:br w:type="page"/>
      </w:r>
      <w:bookmarkStart w:id="182" w:name="_Toc94637905"/>
      <w:r w:rsidR="00820C7C" w:rsidRPr="00AA4BCA">
        <w:lastRenderedPageBreak/>
        <w:t>3. General Technical Requirements</w:t>
      </w:r>
      <w:bookmarkEnd w:id="182"/>
    </w:p>
    <w:p w14:paraId="11DE174B" w14:textId="77777777" w:rsidR="007277E8" w:rsidRPr="00AA4BCA" w:rsidRDefault="007277E8" w:rsidP="007277E8">
      <w:pPr>
        <w:shd w:val="clear" w:color="auto" w:fill="FFFFFF"/>
        <w:tabs>
          <w:tab w:val="left" w:pos="360"/>
          <w:tab w:val="left" w:pos="720"/>
        </w:tabs>
        <w:spacing w:before="240" w:after="120"/>
        <w:jc w:val="both"/>
        <w:rPr>
          <w:b/>
          <w:bCs/>
          <w:sz w:val="28"/>
          <w:szCs w:val="28"/>
        </w:rPr>
      </w:pPr>
      <w:r w:rsidRPr="00AA4BCA">
        <w:rPr>
          <w:b/>
          <w:bCs/>
          <w:sz w:val="28"/>
          <w:szCs w:val="28"/>
        </w:rPr>
        <w:t>Introduction</w:t>
      </w:r>
    </w:p>
    <w:p w14:paraId="103062CE" w14:textId="77777777" w:rsidR="007277E8" w:rsidRPr="00AA4BCA" w:rsidRDefault="007277E8" w:rsidP="007277E8">
      <w:pPr>
        <w:shd w:val="clear" w:color="auto" w:fill="FFFFFF"/>
        <w:tabs>
          <w:tab w:val="left" w:pos="360"/>
          <w:tab w:val="left" w:pos="720"/>
        </w:tabs>
        <w:spacing w:before="240" w:after="120"/>
        <w:jc w:val="both"/>
        <w:rPr>
          <w:b/>
          <w:bCs/>
          <w:sz w:val="28"/>
          <w:szCs w:val="28"/>
        </w:rPr>
      </w:pPr>
      <w:r w:rsidRPr="00AA4BCA">
        <w:t>These General Technical Requirements should be read in conjunction with the bidding document in particular with the Technical Specifications.</w:t>
      </w:r>
    </w:p>
    <w:p w14:paraId="2B4B220C" w14:textId="77777777" w:rsidR="007277E8" w:rsidRPr="00AA4BCA" w:rsidRDefault="007277E8" w:rsidP="007277E8">
      <w:r w:rsidRPr="00AA4BCA">
        <w:t>General technical requirement shall apply to whole items and lots.</w:t>
      </w:r>
    </w:p>
    <w:p w14:paraId="7C65FC73" w14:textId="77777777" w:rsidR="007277E8" w:rsidRPr="00AA4BCA" w:rsidRDefault="007277E8" w:rsidP="007277E8">
      <w:pPr>
        <w:jc w:val="both"/>
      </w:pPr>
      <w:r w:rsidRPr="00AA4BCA">
        <w:t>Should there be any conflict or inconsistency between the terms of these requirements and the technical specifications, technical specification shall prevail.</w:t>
      </w:r>
    </w:p>
    <w:p w14:paraId="6F92BCAA" w14:textId="77777777" w:rsidR="007277E8" w:rsidRPr="00AA4BCA" w:rsidRDefault="007277E8" w:rsidP="007277E8">
      <w:pPr>
        <w:spacing w:beforeLines="60" w:before="144" w:afterLines="60" w:after="144"/>
        <w:jc w:val="both"/>
        <w:rPr>
          <w:bCs/>
          <w:iCs/>
        </w:rPr>
      </w:pPr>
      <w:r w:rsidRPr="00AA4BCA">
        <w:rPr>
          <w:bCs/>
          <w:iCs/>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6B5CAD62" w14:textId="77777777" w:rsidR="007277E8" w:rsidRPr="00AA4BCA" w:rsidRDefault="007277E8" w:rsidP="007277E8">
      <w:pPr>
        <w:spacing w:beforeLines="60" w:before="144" w:afterLines="60" w:after="144"/>
        <w:jc w:val="both"/>
        <w:rPr>
          <w:bCs/>
          <w:iCs/>
        </w:rPr>
      </w:pPr>
      <w:r w:rsidRPr="00AA4BCA">
        <w:rPr>
          <w:bCs/>
          <w:iCs/>
        </w:rPr>
        <w:t xml:space="preserve">The accessories, parts and documentations used during delivery, installation, integration and customization before acceptance must therefore be anticipated and included in the offered price.  </w:t>
      </w:r>
    </w:p>
    <w:p w14:paraId="5D746A88" w14:textId="77777777" w:rsidR="007277E8" w:rsidRPr="00AA4BCA" w:rsidRDefault="007277E8" w:rsidP="007277E8">
      <w:pPr>
        <w:jc w:val="both"/>
      </w:pPr>
      <w:r w:rsidRPr="00AA4BCA">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5627CCD4" w14:textId="77777777" w:rsidR="007277E8" w:rsidRPr="00AA4BCA" w:rsidRDefault="007277E8" w:rsidP="007277E8">
      <w:pPr>
        <w:jc w:val="both"/>
      </w:pPr>
    </w:p>
    <w:p w14:paraId="4FE9D0A8" w14:textId="2B277A59" w:rsidR="007277E8" w:rsidRPr="00AA4BCA" w:rsidRDefault="007277E8" w:rsidP="007277E8">
      <w:pPr>
        <w:jc w:val="both"/>
      </w:pPr>
      <w:r w:rsidRPr="00AA4BCA">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AA4BCA">
        <w:t xml:space="preserve">nical specifications). </w:t>
      </w:r>
      <w:r w:rsidR="00C02A01" w:rsidRPr="00AA4BCA">
        <w:t>If the requested parameter is not stated in the official manufacturer data sheet, it is allowed to submit a m</w:t>
      </w:r>
      <w:r w:rsidR="00B50718" w:rsidRPr="00AA4BCA">
        <w:t xml:space="preserve">anufacturers </w:t>
      </w:r>
      <w:r w:rsidR="00C02A01" w:rsidRPr="00AA4BCA">
        <w:t>s</w:t>
      </w:r>
      <w:r w:rsidR="00B50718" w:rsidRPr="00AA4BCA">
        <w:t xml:space="preserve">tatement as a proof </w:t>
      </w:r>
      <w:r w:rsidR="000A4126" w:rsidRPr="00AA4BCA">
        <w:t>of the requirements given in the Technical Specification</w:t>
      </w:r>
      <w:r w:rsidR="00B50718" w:rsidRPr="00AA4BCA">
        <w:t xml:space="preserve">. </w:t>
      </w:r>
      <w:r w:rsidRPr="00AA4BCA">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57F6AF98" w14:textId="77777777" w:rsidR="007277E8" w:rsidRPr="00AA4BCA" w:rsidRDefault="007277E8" w:rsidP="007277E8">
      <w:pPr>
        <w:jc w:val="both"/>
      </w:pPr>
      <w:r w:rsidRPr="00AA4BCA">
        <w:t>In the specifications offered, the supplier must clearly state the manufacturers name and the Country of origin for each item tendered.</w:t>
      </w:r>
    </w:p>
    <w:p w14:paraId="2DBB5002" w14:textId="77777777" w:rsidR="007277E8" w:rsidRPr="00AA4BCA" w:rsidRDefault="007277E8" w:rsidP="007277E8">
      <w:pPr>
        <w:shd w:val="clear" w:color="auto" w:fill="FFFFFF"/>
        <w:tabs>
          <w:tab w:val="left" w:pos="360"/>
          <w:tab w:val="left" w:pos="720"/>
        </w:tabs>
        <w:spacing w:before="240" w:after="120"/>
        <w:jc w:val="both"/>
        <w:rPr>
          <w:b/>
          <w:bCs/>
          <w:sz w:val="28"/>
          <w:szCs w:val="28"/>
        </w:rPr>
      </w:pPr>
      <w:r w:rsidRPr="00AA4BCA">
        <w:rPr>
          <w:b/>
          <w:bCs/>
          <w:sz w:val="28"/>
          <w:szCs w:val="28"/>
        </w:rPr>
        <w:t>2.</w:t>
      </w:r>
      <w:r w:rsidRPr="00AA4BCA">
        <w:rPr>
          <w:b/>
          <w:bCs/>
          <w:sz w:val="28"/>
          <w:szCs w:val="28"/>
        </w:rPr>
        <w:tab/>
        <w:t>Equivalency of Standards and Codes</w:t>
      </w:r>
    </w:p>
    <w:p w14:paraId="05F924E3" w14:textId="79E5F924" w:rsidR="007277E8" w:rsidRPr="00AA4BCA" w:rsidRDefault="007277E8" w:rsidP="005C6892">
      <w:pPr>
        <w:widowControl w:val="0"/>
        <w:numPr>
          <w:ilvl w:val="0"/>
          <w:numId w:val="123"/>
        </w:numPr>
        <w:shd w:val="clear" w:color="auto" w:fill="FFFFFF"/>
        <w:tabs>
          <w:tab w:val="left" w:pos="432"/>
          <w:tab w:val="left" w:pos="720"/>
        </w:tabs>
        <w:autoSpaceDE w:val="0"/>
        <w:autoSpaceDN w:val="0"/>
        <w:adjustRightInd w:val="0"/>
        <w:spacing w:before="240" w:after="120"/>
        <w:ind w:left="432" w:hanging="432"/>
        <w:jc w:val="both"/>
        <w:rPr>
          <w:b/>
          <w:bCs/>
        </w:rPr>
      </w:pPr>
      <w:r w:rsidRPr="00AA4BCA">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sidR="00321947" w:rsidRPr="00AA4BCA">
        <w:t xml:space="preserve"> Also, </w:t>
      </w:r>
      <w:r w:rsidR="003C4036" w:rsidRPr="00AA4BCA">
        <w:t xml:space="preserve">any </w:t>
      </w:r>
      <w:r w:rsidR="00321947" w:rsidRPr="00AA4BCA">
        <w:t>national</w:t>
      </w:r>
      <w:r w:rsidR="003C4036" w:rsidRPr="00AA4BCA">
        <w:t xml:space="preserve"> or international</w:t>
      </w:r>
      <w:r w:rsidR="00321947" w:rsidRPr="00AA4BCA">
        <w:t xml:space="preserve"> standards guaranteeing a level of quality or performance equivalent or superior to those indicated will also be accepted</w:t>
      </w:r>
      <w:r w:rsidR="00472B26" w:rsidRPr="00AA4BCA">
        <w:t>.</w:t>
      </w:r>
    </w:p>
    <w:p w14:paraId="4208C8DE" w14:textId="0CB82DE4" w:rsidR="00A63B27" w:rsidRPr="00AA4BCA" w:rsidRDefault="007277E8" w:rsidP="005C6892">
      <w:pPr>
        <w:widowControl w:val="0"/>
        <w:numPr>
          <w:ilvl w:val="0"/>
          <w:numId w:val="123"/>
        </w:numPr>
        <w:shd w:val="clear" w:color="auto" w:fill="FFFFFF"/>
        <w:tabs>
          <w:tab w:val="left" w:pos="432"/>
          <w:tab w:val="left" w:pos="720"/>
        </w:tabs>
        <w:autoSpaceDE w:val="0"/>
        <w:autoSpaceDN w:val="0"/>
        <w:adjustRightInd w:val="0"/>
        <w:spacing w:before="115"/>
        <w:ind w:left="432" w:hanging="432"/>
        <w:jc w:val="both"/>
        <w:rPr>
          <w:b/>
          <w:bCs/>
        </w:rPr>
      </w:pPr>
      <w:r w:rsidRPr="00AA4BCA">
        <w:lastRenderedPageBreak/>
        <w:t xml:space="preserve">The equipment offered should be manufactured in </w:t>
      </w:r>
      <w:r w:rsidR="000E2696" w:rsidRPr="00AA4BCA">
        <w:t xml:space="preserve">accordance </w:t>
      </w:r>
      <w:r w:rsidR="00BA4788" w:rsidRPr="00AA4BCA">
        <w:t xml:space="preserve">with </w:t>
      </w:r>
      <w:r w:rsidR="000E2696" w:rsidRPr="00AA4BCA">
        <w:t>the technical specifications</w:t>
      </w:r>
      <w:r w:rsidR="00F36C65" w:rsidRPr="00AA4BCA">
        <w:t>.</w:t>
      </w:r>
      <w:r w:rsidR="00D7050D" w:rsidRPr="00AA4BCA">
        <w:t xml:space="preserve"> </w:t>
      </w:r>
    </w:p>
    <w:p w14:paraId="660ED386" w14:textId="77777777" w:rsidR="0025176D" w:rsidRPr="00AA4BCA" w:rsidRDefault="0025176D" w:rsidP="00063653">
      <w:pPr>
        <w:pStyle w:val="BankNormal"/>
        <w:spacing w:after="200"/>
        <w:ind w:left="720"/>
        <w:jc w:val="both"/>
      </w:pPr>
    </w:p>
    <w:p w14:paraId="61D5A494" w14:textId="77777777" w:rsidR="007277E8" w:rsidRPr="00AA4BCA" w:rsidRDefault="007277E8" w:rsidP="0025176D">
      <w:pPr>
        <w:widowControl w:val="0"/>
        <w:autoSpaceDE w:val="0"/>
        <w:autoSpaceDN w:val="0"/>
        <w:adjustRightInd w:val="0"/>
        <w:spacing w:before="240"/>
        <w:jc w:val="both"/>
      </w:pPr>
      <w:r w:rsidRPr="00AA4BCA">
        <w:rPr>
          <w:b/>
          <w:bCs/>
          <w:sz w:val="28"/>
          <w:szCs w:val="28"/>
        </w:rPr>
        <w:t>3.</w:t>
      </w:r>
      <w:r w:rsidRPr="00AA4BCA">
        <w:rPr>
          <w:b/>
          <w:bCs/>
          <w:sz w:val="28"/>
          <w:szCs w:val="28"/>
        </w:rPr>
        <w:tab/>
        <w:t>Electrical Specifications</w:t>
      </w:r>
    </w:p>
    <w:p w14:paraId="5C17A6FE" w14:textId="77777777" w:rsidR="007277E8" w:rsidRPr="00AA4BCA" w:rsidRDefault="00AE6791" w:rsidP="005C6892">
      <w:pPr>
        <w:widowControl w:val="0"/>
        <w:numPr>
          <w:ilvl w:val="0"/>
          <w:numId w:val="124"/>
        </w:numPr>
        <w:shd w:val="clear" w:color="auto" w:fill="FFFFFF"/>
        <w:tabs>
          <w:tab w:val="clear" w:pos="0"/>
          <w:tab w:val="left" w:pos="360"/>
          <w:tab w:val="num" w:pos="450"/>
          <w:tab w:val="left" w:pos="720"/>
        </w:tabs>
        <w:autoSpaceDE w:val="0"/>
        <w:autoSpaceDN w:val="0"/>
        <w:adjustRightInd w:val="0"/>
        <w:spacing w:before="240" w:after="120"/>
        <w:ind w:left="450" w:hanging="450"/>
        <w:jc w:val="both"/>
      </w:pPr>
      <w:r w:rsidRPr="00AA4BCA">
        <w:t xml:space="preserve"> </w:t>
      </w:r>
      <w:r w:rsidR="007277E8" w:rsidRPr="00AA4BCA">
        <w:t>Electrical power supply shall meet the following requirements. All equipment must have internal or integrated power supplies.</w:t>
      </w:r>
    </w:p>
    <w:p w14:paraId="126E4753" w14:textId="77777777" w:rsidR="007277E8" w:rsidRPr="00AA4BCA" w:rsidRDefault="007277E8" w:rsidP="005C6892">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pPr>
      <w:r w:rsidRPr="00AA4BCA">
        <w:t>Single Phase 220V RMS AC ± 10% 50 Hz ± 5% with earth.</w:t>
      </w:r>
    </w:p>
    <w:p w14:paraId="2BB307F5" w14:textId="77777777" w:rsidR="007277E8" w:rsidRPr="00AA4BCA" w:rsidRDefault="007277E8" w:rsidP="005C6892">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pPr>
      <w:r w:rsidRPr="00AA4BCA">
        <w:t>Three Phase 380V RMS AC ± 10% 50Hz ± 5% with earth.</w:t>
      </w:r>
    </w:p>
    <w:p w14:paraId="0E44FC74" w14:textId="2259FB16" w:rsidR="007277E8" w:rsidRPr="00AA4BCA" w:rsidRDefault="007277E8" w:rsidP="005C6892">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pPr>
      <w:r w:rsidRPr="00AA4BCA">
        <w:t xml:space="preserve">The quality and stability of the supplied current may undergo fluctuations of ±10 %. </w:t>
      </w:r>
      <w:r w:rsidR="00AA706E" w:rsidRPr="00AA4BCA">
        <w:t>All equipment must be suitable for direct connection to the standard power outlets in Serbia, except in the case of the equipment that demands a special connection for the proper power supply e.g. via connection box, mains matching transformer, via UPS, or a industrial plug)</w:t>
      </w:r>
      <w:r w:rsidRPr="00AA4BCA">
        <w:t>. The type of electrical outlets generally installed in Serbia is the type with 2 (two) side mounted earthling poles (Euro Plug). Electrical plugs of equipment should be compliant with the standards of use in Serbia and fit exactly</w:t>
      </w:r>
      <w:r w:rsidR="006E2DED" w:rsidRPr="00AA4BCA">
        <w:t>, including connectors for larger power consuming equipment</w:t>
      </w:r>
      <w:r w:rsidRPr="00AA4BCA">
        <w:t>. The supplier will evaluate the supplied current, the quality of the current and the fluctuations of the current and take the necessary precautions to avoid damages to the equipment.</w:t>
      </w:r>
    </w:p>
    <w:p w14:paraId="07959555" w14:textId="77777777" w:rsidR="007277E8" w:rsidRPr="00AA4BCA" w:rsidRDefault="007277E8" w:rsidP="007277E8">
      <w:pPr>
        <w:shd w:val="clear" w:color="auto" w:fill="FFFFFF"/>
        <w:tabs>
          <w:tab w:val="left" w:pos="360"/>
          <w:tab w:val="left" w:pos="720"/>
        </w:tabs>
        <w:spacing w:before="240" w:after="120"/>
        <w:jc w:val="both"/>
        <w:rPr>
          <w:b/>
          <w:bCs/>
          <w:sz w:val="28"/>
          <w:szCs w:val="28"/>
        </w:rPr>
      </w:pPr>
      <w:r w:rsidRPr="00AA4BCA">
        <w:rPr>
          <w:b/>
          <w:bCs/>
          <w:sz w:val="28"/>
          <w:szCs w:val="28"/>
        </w:rPr>
        <w:t>4.</w:t>
      </w:r>
      <w:r w:rsidRPr="00AA4BCA">
        <w:rPr>
          <w:b/>
          <w:bCs/>
          <w:sz w:val="28"/>
          <w:szCs w:val="28"/>
        </w:rPr>
        <w:tab/>
        <w:t>Design Criteria</w:t>
      </w:r>
    </w:p>
    <w:p w14:paraId="108E9148" w14:textId="77777777" w:rsidR="007277E8" w:rsidRPr="00AA4BCA" w:rsidRDefault="007277E8" w:rsidP="005C6892">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pPr>
      <w:r w:rsidRPr="00AA4BCA">
        <w:t xml:space="preserve">The use of metric units is preferred unless otherwise required by a technical specification. ISO metric </w:t>
      </w:r>
      <w:r w:rsidR="00BF4DCC" w:rsidRPr="00AA4BCA">
        <w:t xml:space="preserve">or equivalents </w:t>
      </w:r>
      <w:r w:rsidRPr="00AA4BCA">
        <w:t>threads should be incorporated as far as practicable.</w:t>
      </w:r>
    </w:p>
    <w:p w14:paraId="486841DC" w14:textId="6AEAF7FF" w:rsidR="007277E8" w:rsidRPr="00AA4BCA" w:rsidRDefault="007277E8" w:rsidP="005C6892">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pPr>
      <w:r w:rsidRPr="00AA4BCA">
        <w:t>Instruments, drawings and data shall be in the metric system.</w:t>
      </w:r>
      <w:r w:rsidR="00214AAD" w:rsidRPr="00AA4BCA">
        <w:t xml:space="preserve"> The Supplier is obliged to ensure all technical documentation and designs produced during the execution of this contract comply with national and international regulations and applicable legislation in Serbia.</w:t>
      </w:r>
    </w:p>
    <w:p w14:paraId="62B3726E" w14:textId="72191536" w:rsidR="007277E8" w:rsidRPr="00AA4BCA" w:rsidRDefault="007277E8" w:rsidP="007277E8">
      <w:pPr>
        <w:shd w:val="clear" w:color="auto" w:fill="FFFFFF"/>
        <w:tabs>
          <w:tab w:val="left" w:pos="360"/>
          <w:tab w:val="left" w:pos="720"/>
        </w:tabs>
        <w:spacing w:before="240" w:after="120"/>
        <w:jc w:val="both"/>
        <w:rPr>
          <w:b/>
          <w:bCs/>
          <w:sz w:val="28"/>
          <w:szCs w:val="28"/>
        </w:rPr>
      </w:pPr>
      <w:r w:rsidRPr="00AA4BCA">
        <w:rPr>
          <w:b/>
          <w:bCs/>
          <w:sz w:val="28"/>
          <w:szCs w:val="28"/>
        </w:rPr>
        <w:t>5. Supplier’s Risks during</w:t>
      </w:r>
      <w:r w:rsidR="00B84F14" w:rsidRPr="00AA4BCA">
        <w:rPr>
          <w:b/>
          <w:bCs/>
          <w:sz w:val="28"/>
          <w:szCs w:val="28"/>
        </w:rPr>
        <w:t xml:space="preserve"> delivery and</w:t>
      </w:r>
      <w:r w:rsidRPr="00AA4BCA">
        <w:rPr>
          <w:b/>
          <w:bCs/>
          <w:sz w:val="28"/>
          <w:szCs w:val="28"/>
        </w:rPr>
        <w:t xml:space="preserve"> installation</w:t>
      </w:r>
    </w:p>
    <w:p w14:paraId="1939DA2D" w14:textId="77777777" w:rsidR="0025176D" w:rsidRPr="00AA4BCA" w:rsidRDefault="007277E8" w:rsidP="007277E8">
      <w:pPr>
        <w:jc w:val="both"/>
        <w:rPr>
          <w:bCs/>
          <w:iCs/>
        </w:rPr>
      </w:pPr>
      <w:r w:rsidRPr="00AA4BCA">
        <w:rPr>
          <w:bCs/>
          <w:iCs/>
        </w:rPr>
        <w:t xml:space="preserve">The Supplier must provide necessary measures to prevent any damage during any/all delivery and </w:t>
      </w:r>
    </w:p>
    <w:p w14:paraId="5B73BF9F" w14:textId="2D1C708C" w:rsidR="007277E8" w:rsidRPr="00AA4BCA" w:rsidRDefault="007277E8" w:rsidP="007277E8">
      <w:pPr>
        <w:jc w:val="both"/>
        <w:rPr>
          <w:bCs/>
          <w:iCs/>
        </w:rPr>
      </w:pPr>
      <w:r w:rsidRPr="00AA4BCA">
        <w:rPr>
          <w:bCs/>
          <w:iCs/>
        </w:rPr>
        <w:t>installation stages.</w:t>
      </w:r>
    </w:p>
    <w:p w14:paraId="37168706" w14:textId="77777777" w:rsidR="00A91D0A" w:rsidRPr="00AA4BCA" w:rsidRDefault="00A91D0A" w:rsidP="007277E8">
      <w:pPr>
        <w:jc w:val="both"/>
        <w:rPr>
          <w:bCs/>
          <w:iCs/>
        </w:rPr>
      </w:pPr>
    </w:p>
    <w:p w14:paraId="028B1759" w14:textId="77777777" w:rsidR="007277E8" w:rsidRPr="00AA4BCA" w:rsidRDefault="00722B87" w:rsidP="007277E8">
      <w:pPr>
        <w:jc w:val="both"/>
        <w:rPr>
          <w:bCs/>
          <w:iCs/>
        </w:rPr>
      </w:pPr>
      <w:r w:rsidRPr="00AA4BCA">
        <w:rPr>
          <w:bCs/>
          <w:iCs/>
        </w:rPr>
        <w:t xml:space="preserve">5.1 </w:t>
      </w:r>
      <w:r w:rsidR="007277E8" w:rsidRPr="00AA4BCA">
        <w:rPr>
          <w:bCs/>
          <w:iCs/>
        </w:rPr>
        <w:t>From the time of arrival of the equipment at the delivery address through all stages of its subsequent installation and until the Purchaser has issued its Certificate or Minutes of Acceptance, the following are the Supplier’s risks:</w:t>
      </w:r>
    </w:p>
    <w:p w14:paraId="2D0B69FB" w14:textId="77777777" w:rsidR="007277E8" w:rsidRPr="00AA4BCA" w:rsidRDefault="007277E8" w:rsidP="005C6892">
      <w:pPr>
        <w:numPr>
          <w:ilvl w:val="0"/>
          <w:numId w:val="122"/>
        </w:numPr>
        <w:spacing w:before="120" w:after="120"/>
        <w:jc w:val="both"/>
        <w:rPr>
          <w:bCs/>
          <w:iCs/>
        </w:rPr>
      </w:pPr>
      <w:r w:rsidRPr="00AA4BCA">
        <w:rPr>
          <w:bCs/>
          <w:iCs/>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9ED81F4" w14:textId="77777777" w:rsidR="007277E8" w:rsidRPr="00AA4BCA" w:rsidRDefault="007277E8" w:rsidP="005C6892">
      <w:pPr>
        <w:numPr>
          <w:ilvl w:val="0"/>
          <w:numId w:val="122"/>
        </w:numPr>
        <w:spacing w:before="120" w:after="120"/>
        <w:jc w:val="both"/>
        <w:rPr>
          <w:bCs/>
          <w:iCs/>
        </w:rPr>
      </w:pPr>
      <w:r w:rsidRPr="00AA4BCA">
        <w:rPr>
          <w:bCs/>
          <w:iCs/>
        </w:rPr>
        <w:t xml:space="preserve">The risk of damage to the installation works and to the Purchaser’s premises. </w:t>
      </w:r>
    </w:p>
    <w:p w14:paraId="179F27DD" w14:textId="77777777" w:rsidR="007277E8" w:rsidRPr="00AA4BCA" w:rsidRDefault="007277E8" w:rsidP="005C6892">
      <w:pPr>
        <w:numPr>
          <w:ilvl w:val="0"/>
          <w:numId w:val="122"/>
        </w:numPr>
        <w:spacing w:before="120" w:after="120"/>
        <w:jc w:val="both"/>
        <w:rPr>
          <w:bCs/>
          <w:iCs/>
        </w:rPr>
      </w:pPr>
      <w:r w:rsidRPr="00AA4BCA">
        <w:rPr>
          <w:bCs/>
          <w:iCs/>
        </w:rPr>
        <w:t xml:space="preserve">If damage occurs it must be rectified in an appropriate way by the Supplier. </w:t>
      </w:r>
    </w:p>
    <w:p w14:paraId="4FC901EE" w14:textId="77777777" w:rsidR="007277E8" w:rsidRPr="00AA4BCA" w:rsidRDefault="00722B87" w:rsidP="007277E8">
      <w:pPr>
        <w:jc w:val="both"/>
        <w:rPr>
          <w:bCs/>
          <w:iCs/>
        </w:rPr>
      </w:pPr>
      <w:r w:rsidRPr="00AA4BCA">
        <w:rPr>
          <w:bCs/>
          <w:iCs/>
        </w:rPr>
        <w:lastRenderedPageBreak/>
        <w:t xml:space="preserve">5.2 </w:t>
      </w:r>
      <w:r w:rsidR="007277E8" w:rsidRPr="00AA4BCA">
        <w:rPr>
          <w:bCs/>
          <w:iCs/>
        </w:rPr>
        <w:t>Supplier must keep the work site clean and safe against fire and/or other hazards during any/all delivery and installation stage(s) until formal acceptance.</w:t>
      </w:r>
    </w:p>
    <w:p w14:paraId="6D5BED96" w14:textId="77777777" w:rsidR="007277E8" w:rsidRPr="00AA4BCA" w:rsidRDefault="007277E8" w:rsidP="007277E8">
      <w:pPr>
        <w:pStyle w:val="ListParagraph"/>
        <w:ind w:left="0"/>
        <w:jc w:val="both"/>
      </w:pPr>
    </w:p>
    <w:p w14:paraId="7AB6836F" w14:textId="77777777" w:rsidR="007277E8" w:rsidRPr="00AA4BCA" w:rsidRDefault="00722B87" w:rsidP="007277E8">
      <w:pPr>
        <w:pStyle w:val="ListParagraph"/>
        <w:ind w:left="0"/>
        <w:jc w:val="both"/>
        <w:rPr>
          <w:bCs/>
          <w:iCs/>
        </w:rPr>
      </w:pPr>
      <w:r w:rsidRPr="00AA4BCA">
        <w:rPr>
          <w:bCs/>
          <w:iCs/>
        </w:rPr>
        <w:t>5.3</w:t>
      </w:r>
      <w:r w:rsidR="007277E8" w:rsidRPr="00AA4BCA">
        <w:rPr>
          <w:bCs/>
          <w:iCs/>
        </w:rPr>
        <w:t>The supplier will be responsible for advising of any Health &amp; Safety risks associated with equipment provided and of suitable protective measures.</w:t>
      </w:r>
    </w:p>
    <w:p w14:paraId="46DD218D" w14:textId="77777777" w:rsidR="007277E8" w:rsidRPr="00AA4BCA" w:rsidRDefault="007277E8" w:rsidP="007277E8">
      <w:pPr>
        <w:pStyle w:val="ListParagraph"/>
        <w:ind w:left="0"/>
        <w:jc w:val="both"/>
        <w:rPr>
          <w:bCs/>
          <w:iCs/>
        </w:rPr>
      </w:pPr>
    </w:p>
    <w:p w14:paraId="2C5CEB2D" w14:textId="77777777" w:rsidR="007277E8" w:rsidRPr="00AA4BCA" w:rsidRDefault="007277E8" w:rsidP="007277E8">
      <w:pPr>
        <w:pStyle w:val="ListParagraph"/>
        <w:ind w:left="0"/>
        <w:jc w:val="both"/>
        <w:rPr>
          <w:bCs/>
          <w:iCs/>
        </w:rPr>
      </w:pPr>
      <w:r w:rsidRPr="00AA4BCA">
        <w:rPr>
          <w:bCs/>
          <w:iCs/>
        </w:rPr>
        <w:t xml:space="preserve">6. </w:t>
      </w:r>
      <w:r w:rsidRPr="00AA4BCA">
        <w:rPr>
          <w:b/>
          <w:bCs/>
          <w:sz w:val="28"/>
          <w:szCs w:val="28"/>
        </w:rPr>
        <w:t>Start-up/ basic training</w:t>
      </w:r>
    </w:p>
    <w:p w14:paraId="03B6E5BB" w14:textId="63B23673" w:rsidR="007277E8" w:rsidRPr="00AA4BCA" w:rsidRDefault="007277E8" w:rsidP="00106F78">
      <w:pPr>
        <w:spacing w:before="240"/>
        <w:ind w:left="360" w:hanging="360"/>
        <w:jc w:val="both"/>
      </w:pPr>
      <w:r w:rsidRPr="00AA4BCA">
        <w:rPr>
          <w:bCs/>
          <w:iCs/>
        </w:rPr>
        <w:t>6.1</w:t>
      </w:r>
      <w:r w:rsidRPr="00AA4BCA">
        <w:rPr>
          <w:bCs/>
          <w:iCs/>
        </w:rPr>
        <w:tab/>
        <w:t xml:space="preserve">General start-up training is foreseen </w:t>
      </w:r>
      <w:r w:rsidRPr="00AA4BCA">
        <w:t xml:space="preserve">for all </w:t>
      </w:r>
      <w:r w:rsidR="00C50B56" w:rsidRPr="00AA4BCA">
        <w:t xml:space="preserve">IT </w:t>
      </w:r>
      <w:r w:rsidRPr="00AA4BCA">
        <w:t>equipment and for end users after installation and testing for employees appointed by end user in all basic functions of the instrument on a set of standard samples, commonly used for the corresponding instrument and provided by the Supplier.</w:t>
      </w:r>
    </w:p>
    <w:p w14:paraId="1A97FC3F" w14:textId="77777777" w:rsidR="007277E8" w:rsidRPr="00AA4BCA" w:rsidRDefault="007277E8" w:rsidP="00106F78">
      <w:pPr>
        <w:ind w:left="360" w:hanging="360"/>
        <w:jc w:val="both"/>
      </w:pPr>
      <w:r w:rsidRPr="00AA4BCA">
        <w:t>6.2</w:t>
      </w:r>
      <w:r w:rsidRPr="00AA4BCA">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AA4BCA">
        <w:t>in accordance with sub-section Related Services and Delivery Schedule</w:t>
      </w:r>
      <w:r w:rsidRPr="00AA4BCA">
        <w:t>.</w:t>
      </w:r>
    </w:p>
    <w:p w14:paraId="53B4B109" w14:textId="77777777" w:rsidR="007277E8" w:rsidRPr="00AA4BCA" w:rsidRDefault="007277E8" w:rsidP="00106F78">
      <w:pPr>
        <w:ind w:left="360" w:hanging="360"/>
        <w:jc w:val="both"/>
      </w:pPr>
      <w:r w:rsidRPr="00AA4BCA">
        <w:t>6.3</w:t>
      </w:r>
      <w:r w:rsidRPr="00AA4BCA">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55F8904B" w14:textId="77777777" w:rsidR="007277E8" w:rsidRPr="00AA4BCA" w:rsidRDefault="007277E8" w:rsidP="00106F78">
      <w:pPr>
        <w:ind w:left="360" w:hanging="360"/>
        <w:jc w:val="both"/>
      </w:pPr>
      <w:r w:rsidRPr="00AA4BCA">
        <w:t xml:space="preserve">6.4 All activities related to the installation, training and maintenance services shall be performed by the authorised/certified representative. </w:t>
      </w:r>
    </w:p>
    <w:p w14:paraId="3BC467E9" w14:textId="77777777" w:rsidR="007277E8" w:rsidRPr="00AA4BCA" w:rsidRDefault="007277E8" w:rsidP="007277E8">
      <w:pPr>
        <w:shd w:val="clear" w:color="auto" w:fill="FFFFFF"/>
        <w:tabs>
          <w:tab w:val="left" w:pos="360"/>
          <w:tab w:val="left" w:pos="720"/>
        </w:tabs>
        <w:spacing w:before="240" w:after="120"/>
        <w:jc w:val="both"/>
      </w:pPr>
      <w:r w:rsidRPr="00AA4BCA">
        <w:rPr>
          <w:b/>
          <w:bCs/>
          <w:sz w:val="28"/>
          <w:szCs w:val="28"/>
        </w:rPr>
        <w:t>7. Spare Parts &amp; Accessories &amp; Consumables</w:t>
      </w:r>
    </w:p>
    <w:p w14:paraId="78D3273D" w14:textId="77777777" w:rsidR="007277E8" w:rsidRPr="00AA4BCA" w:rsidRDefault="007277E8" w:rsidP="005C6892">
      <w:pPr>
        <w:pStyle w:val="ListParagraph"/>
        <w:widowControl w:val="0"/>
        <w:numPr>
          <w:ilvl w:val="1"/>
          <w:numId w:val="127"/>
        </w:numPr>
        <w:shd w:val="clear" w:color="auto" w:fill="FFFFFF"/>
        <w:tabs>
          <w:tab w:val="left" w:pos="432"/>
          <w:tab w:val="left" w:pos="720"/>
        </w:tabs>
        <w:autoSpaceDE w:val="0"/>
        <w:autoSpaceDN w:val="0"/>
        <w:adjustRightInd w:val="0"/>
        <w:spacing w:before="115"/>
        <w:jc w:val="both"/>
      </w:pPr>
      <w:r w:rsidRPr="00AA4BCA">
        <w:t>The successful Suppliers will be required to make arrangements in order to guarantee availability of the</w:t>
      </w:r>
      <w:r w:rsidR="00FB01C1" w:rsidRPr="00AA4BCA">
        <w:t xml:space="preserve"> </w:t>
      </w:r>
      <w:r w:rsidRPr="00AA4BCA">
        <w:t xml:space="preserve">spare parts during the warranty period </w:t>
      </w:r>
      <w:r w:rsidR="007177B4" w:rsidRPr="00AA4BCA">
        <w:t xml:space="preserve">and according to technical specification </w:t>
      </w:r>
      <w:r w:rsidR="00132EB3" w:rsidRPr="00AA4BCA">
        <w:t>requirement</w:t>
      </w:r>
      <w:r w:rsidRPr="00AA4BCA">
        <w:t>.</w:t>
      </w:r>
    </w:p>
    <w:p w14:paraId="579547F2" w14:textId="77777777" w:rsidR="007277E8" w:rsidRPr="00AA4BCA" w:rsidRDefault="002552FF" w:rsidP="005C6892">
      <w:pPr>
        <w:pStyle w:val="ListParagraph"/>
        <w:widowControl w:val="0"/>
        <w:numPr>
          <w:ilvl w:val="1"/>
          <w:numId w:val="127"/>
        </w:numPr>
        <w:shd w:val="clear" w:color="auto" w:fill="FFFFFF"/>
        <w:tabs>
          <w:tab w:val="left" w:pos="432"/>
          <w:tab w:val="left" w:pos="720"/>
        </w:tabs>
        <w:autoSpaceDE w:val="0"/>
        <w:autoSpaceDN w:val="0"/>
        <w:adjustRightInd w:val="0"/>
        <w:spacing w:before="115"/>
        <w:jc w:val="both"/>
      </w:pPr>
      <w:r w:rsidRPr="00AA4BCA">
        <w:t>Supplier/Manufac</w:t>
      </w:r>
      <w:r w:rsidR="00FE363C" w:rsidRPr="00AA4BCA">
        <w:t>t</w:t>
      </w:r>
      <w:r w:rsidRPr="00AA4BCA">
        <w:t>urer</w:t>
      </w:r>
      <w:r w:rsidR="007277E8" w:rsidRPr="00AA4BCA">
        <w:t xml:space="preserve"> </w:t>
      </w:r>
      <w:r w:rsidR="008D210F" w:rsidRPr="00AA4BCA">
        <w:t>is</w:t>
      </w:r>
      <w:r w:rsidR="007277E8" w:rsidRPr="00AA4BCA">
        <w:t xml:space="preserve"> required to maintain a satisfactory level of spare parts/accessories/consumables stock for at least during the warranty and after sales services period.</w:t>
      </w:r>
    </w:p>
    <w:p w14:paraId="14F5E143" w14:textId="77777777" w:rsidR="007277E8" w:rsidRPr="00AA4BCA" w:rsidRDefault="007277E8" w:rsidP="007277E8">
      <w:pPr>
        <w:shd w:val="clear" w:color="auto" w:fill="FFFFFF"/>
        <w:tabs>
          <w:tab w:val="left" w:pos="360"/>
          <w:tab w:val="left" w:pos="720"/>
        </w:tabs>
        <w:spacing w:before="240" w:after="120"/>
        <w:jc w:val="both"/>
        <w:rPr>
          <w:b/>
          <w:bCs/>
          <w:sz w:val="28"/>
          <w:szCs w:val="28"/>
        </w:rPr>
      </w:pPr>
      <w:r w:rsidRPr="00AA4BCA">
        <w:rPr>
          <w:b/>
          <w:bCs/>
          <w:sz w:val="28"/>
          <w:szCs w:val="28"/>
        </w:rPr>
        <w:t>8. Installation</w:t>
      </w:r>
    </w:p>
    <w:p w14:paraId="37CF92B8" w14:textId="77777777" w:rsidR="007277E8" w:rsidRPr="00AA4BCA" w:rsidRDefault="007277E8" w:rsidP="005C6892">
      <w:pPr>
        <w:pStyle w:val="ListParagraph"/>
        <w:widowControl w:val="0"/>
        <w:numPr>
          <w:ilvl w:val="1"/>
          <w:numId w:val="128"/>
        </w:numPr>
        <w:tabs>
          <w:tab w:val="left" w:pos="432"/>
          <w:tab w:val="left" w:pos="720"/>
        </w:tabs>
        <w:autoSpaceDE w:val="0"/>
        <w:autoSpaceDN w:val="0"/>
        <w:adjustRightInd w:val="0"/>
        <w:spacing w:before="240" w:after="120"/>
        <w:jc w:val="both"/>
      </w:pPr>
      <w:r w:rsidRPr="00AA4BCA">
        <w:t xml:space="preserve">Installation means delivery to site, unpacking and assembly, testing, certification, calibration, initial setup of an item and all its components and other accessories so as to be a complete and viable set/cell/system. </w:t>
      </w:r>
    </w:p>
    <w:p w14:paraId="313C6C58" w14:textId="77777777" w:rsidR="007277E8" w:rsidRPr="00AA4BCA" w:rsidRDefault="007277E8" w:rsidP="005C6892">
      <w:pPr>
        <w:pStyle w:val="ListParagraph"/>
        <w:widowControl w:val="0"/>
        <w:numPr>
          <w:ilvl w:val="1"/>
          <w:numId w:val="128"/>
        </w:numPr>
        <w:tabs>
          <w:tab w:val="left" w:pos="432"/>
          <w:tab w:val="left" w:pos="720"/>
        </w:tabs>
        <w:autoSpaceDE w:val="0"/>
        <w:autoSpaceDN w:val="0"/>
        <w:adjustRightInd w:val="0"/>
        <w:spacing w:before="115"/>
        <w:jc w:val="both"/>
      </w:pPr>
      <w:r w:rsidRPr="00AA4BCA">
        <w:t>Testing should be conducted in accordance with agreed FAT and should include but not to be limited to:</w:t>
      </w:r>
    </w:p>
    <w:p w14:paraId="76153B17" w14:textId="77777777" w:rsidR="007277E8" w:rsidRPr="00AA4BCA" w:rsidRDefault="007277E8" w:rsidP="005C6892">
      <w:pPr>
        <w:widowControl w:val="0"/>
        <w:numPr>
          <w:ilvl w:val="0"/>
          <w:numId w:val="125"/>
        </w:numPr>
        <w:shd w:val="clear" w:color="auto" w:fill="FFFFFF"/>
        <w:tabs>
          <w:tab w:val="left" w:pos="360"/>
          <w:tab w:val="left" w:pos="720"/>
        </w:tabs>
        <w:autoSpaceDE w:val="0"/>
        <w:autoSpaceDN w:val="0"/>
        <w:adjustRightInd w:val="0"/>
        <w:spacing w:before="38"/>
        <w:ind w:left="432" w:hanging="432"/>
      </w:pPr>
      <w:r w:rsidRPr="00AA4BCA">
        <w:t>operation for all electrical tools and devices</w:t>
      </w:r>
    </w:p>
    <w:p w14:paraId="2788DA5E" w14:textId="77777777" w:rsidR="007277E8" w:rsidRPr="00AA4BCA" w:rsidRDefault="007277E8" w:rsidP="005C6892">
      <w:pPr>
        <w:widowControl w:val="0"/>
        <w:numPr>
          <w:ilvl w:val="0"/>
          <w:numId w:val="125"/>
        </w:numPr>
        <w:shd w:val="clear" w:color="auto" w:fill="FFFFFF"/>
        <w:tabs>
          <w:tab w:val="left" w:pos="360"/>
          <w:tab w:val="left" w:pos="720"/>
        </w:tabs>
        <w:autoSpaceDE w:val="0"/>
        <w:autoSpaceDN w:val="0"/>
        <w:adjustRightInd w:val="0"/>
        <w:spacing w:before="38"/>
        <w:ind w:left="432" w:hanging="432"/>
      </w:pPr>
      <w:r w:rsidRPr="00AA4BCA">
        <w:t>accuracy in measurements for all measurement and diagnostic tools</w:t>
      </w:r>
    </w:p>
    <w:p w14:paraId="482E091C" w14:textId="77777777" w:rsidR="007277E8" w:rsidRPr="00AA4BCA" w:rsidRDefault="007277E8" w:rsidP="005C6892">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pPr>
      <w:r w:rsidRPr="00AA4BCA">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14:paraId="29206385" w14:textId="77777777" w:rsidR="007277E8" w:rsidRPr="00AA4BCA" w:rsidRDefault="007277E8" w:rsidP="005C6892">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bCs/>
        </w:rPr>
      </w:pPr>
      <w:r w:rsidRPr="00AA4BCA">
        <w:lastRenderedPageBreak/>
        <w:t>Installation is required in line with the Technical Specification.</w:t>
      </w:r>
    </w:p>
    <w:p w14:paraId="5A96B1D1" w14:textId="77777777" w:rsidR="00820C7C" w:rsidRPr="00AA4BCA" w:rsidRDefault="007775AA" w:rsidP="006476EF">
      <w:pPr>
        <w:pStyle w:val="SectionVIHeader"/>
      </w:pPr>
      <w:r w:rsidRPr="00AA4BCA">
        <w:br w:type="page"/>
      </w:r>
      <w:bookmarkStart w:id="183" w:name="_Toc306778043"/>
      <w:bookmarkStart w:id="184" w:name="_Toc94637906"/>
      <w:r w:rsidR="00820C7C" w:rsidRPr="00AA4BCA">
        <w:lastRenderedPageBreak/>
        <w:t xml:space="preserve">4. Quality Control </w:t>
      </w:r>
      <w:bookmarkEnd w:id="183"/>
      <w:r w:rsidR="00820C7C" w:rsidRPr="00AA4BCA">
        <w:t>Standards</w:t>
      </w:r>
      <w:bookmarkEnd w:id="184"/>
    </w:p>
    <w:p w14:paraId="62308A39" w14:textId="77777777" w:rsidR="00615A40" w:rsidRPr="00AA4BCA" w:rsidRDefault="00615A40" w:rsidP="00615A40">
      <w:pPr>
        <w:rPr>
          <w:b/>
        </w:rPr>
      </w:pPr>
      <w:r w:rsidRPr="00AA4BCA">
        <w:rPr>
          <w:b/>
        </w:rPr>
        <w:t>Certificates:</w:t>
      </w:r>
    </w:p>
    <w:p w14:paraId="7B338ABD" w14:textId="77777777" w:rsidR="007064A3" w:rsidRPr="00AA4BCA" w:rsidRDefault="007064A3" w:rsidP="00820C7C"/>
    <w:p w14:paraId="64048325" w14:textId="77777777" w:rsidR="003B16F2" w:rsidRPr="00AA4BCA" w:rsidRDefault="003B16F2" w:rsidP="008D7864">
      <w:r w:rsidRPr="00AA4BCA">
        <w:t>LOT 1:</w:t>
      </w:r>
    </w:p>
    <w:p w14:paraId="7A403634" w14:textId="77777777" w:rsidR="003B16F2" w:rsidRPr="00AA4BCA" w:rsidRDefault="003B16F2" w:rsidP="00976AB6">
      <w:pPr>
        <w:jc w:val="both"/>
      </w:pPr>
    </w:p>
    <w:p w14:paraId="57FE7AEB" w14:textId="5D2F2B60" w:rsidR="008D7864" w:rsidRPr="00AA4BCA" w:rsidRDefault="008D7864" w:rsidP="00976AB6">
      <w:pPr>
        <w:jc w:val="both"/>
      </w:pPr>
      <w:r w:rsidRPr="00AA4BCA">
        <w:t>Laboratory furniture</w:t>
      </w:r>
      <w:r w:rsidR="00904EFA" w:rsidRPr="00AA4BCA">
        <w:t xml:space="preserve"> pieces or any parts thereof which are contain welded metal components</w:t>
      </w:r>
      <w:r w:rsidRPr="00AA4BCA">
        <w:t xml:space="preserve"> must be certified according to ISO 13150: 2002 and EN </w:t>
      </w:r>
      <w:r w:rsidR="009E40D1" w:rsidRPr="00AA4BCA">
        <w:t>16121:2018</w:t>
      </w:r>
      <w:r w:rsidR="002A2509" w:rsidRPr="00AA4BCA">
        <w:t xml:space="preserve"> </w:t>
      </w:r>
      <w:r w:rsidR="00BA4788" w:rsidRPr="00AA4BCA">
        <w:t>or equivalent national or international standards (see Chapter 3. General Technical Requirements, 2. Equivalency of Standards and Codes)</w:t>
      </w:r>
    </w:p>
    <w:p w14:paraId="58BE8048" w14:textId="77777777" w:rsidR="008D7864" w:rsidRPr="00AA4BCA" w:rsidRDefault="008D7864" w:rsidP="00976AB6">
      <w:pPr>
        <w:jc w:val="both"/>
      </w:pPr>
    </w:p>
    <w:p w14:paraId="1F4C2E1D" w14:textId="775FE437" w:rsidR="008D7864" w:rsidRPr="00AA4BCA" w:rsidRDefault="008D7864" w:rsidP="00976AB6">
      <w:pPr>
        <w:jc w:val="both"/>
      </w:pPr>
      <w:r w:rsidRPr="00AA4BCA">
        <w:t xml:space="preserve">All laboratory taps must </w:t>
      </w:r>
      <w:r w:rsidR="00904EFA" w:rsidRPr="00AA4BCA">
        <w:t xml:space="preserve">comply with </w:t>
      </w:r>
      <w:r w:rsidRPr="00AA4BCA">
        <w:t>the following standards:</w:t>
      </w:r>
      <w:r w:rsidR="00904EFA" w:rsidRPr="00AA4BCA">
        <w:t xml:space="preserve"> </w:t>
      </w:r>
      <w:r w:rsidRPr="00AA4BCA">
        <w:t>DIN 12898</w:t>
      </w:r>
      <w:r w:rsidR="00904EFA" w:rsidRPr="00AA4BCA">
        <w:t>,</w:t>
      </w:r>
      <w:r w:rsidRPr="00AA4BCA">
        <w:t xml:space="preserve"> EN13792:2000</w:t>
      </w:r>
      <w:r w:rsidR="00904EFA" w:rsidRPr="00AA4BCA">
        <w:t xml:space="preserve">, </w:t>
      </w:r>
      <w:r w:rsidRPr="00AA4BCA">
        <w:t>ISO228/1</w:t>
      </w:r>
      <w:r w:rsidR="00904EFA" w:rsidRPr="00AA4BCA">
        <w:t xml:space="preserve"> and </w:t>
      </w:r>
      <w:r w:rsidRPr="00AA4BCA">
        <w:t>DIN12918</w:t>
      </w:r>
      <w:r w:rsidR="00BA4788" w:rsidRPr="00AA4BCA">
        <w:t xml:space="preserve"> or equivalent national or international standards (see Chapter 3. General Technical Requirements, 2. Equivalency of Standards and Codes).</w:t>
      </w:r>
    </w:p>
    <w:p w14:paraId="4891CDD9" w14:textId="6D142173" w:rsidR="008D7864" w:rsidRPr="00AA4BCA" w:rsidRDefault="008D7864" w:rsidP="00976AB6">
      <w:pPr>
        <w:jc w:val="both"/>
      </w:pPr>
    </w:p>
    <w:p w14:paraId="38542F77" w14:textId="03A6EF17" w:rsidR="009E40D1" w:rsidRPr="00AA4BCA" w:rsidRDefault="009E40D1" w:rsidP="00976AB6">
      <w:pPr>
        <w:jc w:val="both"/>
      </w:pPr>
      <w:r w:rsidRPr="00AA4BCA">
        <w:t>All laboratory chairs must be certified according to the following standards: SRPS EN 1335-1:2009, 1335-2, 1335-3: 2011 or equivalent national or international standards.</w:t>
      </w:r>
    </w:p>
    <w:p w14:paraId="362F0ABD" w14:textId="77777777" w:rsidR="009E40D1" w:rsidRPr="00AA4BCA" w:rsidRDefault="009E40D1" w:rsidP="00976AB6">
      <w:pPr>
        <w:jc w:val="both"/>
      </w:pPr>
    </w:p>
    <w:p w14:paraId="1C92EA55" w14:textId="0DE916F8" w:rsidR="008D7864" w:rsidRPr="00AA4BCA" w:rsidRDefault="003B16F2" w:rsidP="00976AB6">
      <w:pPr>
        <w:jc w:val="both"/>
      </w:pPr>
      <w:r w:rsidRPr="00AA4BCA">
        <w:t xml:space="preserve">All </w:t>
      </w:r>
      <w:r w:rsidR="008D7864" w:rsidRPr="00AA4BCA">
        <w:t xml:space="preserve">worktops </w:t>
      </w:r>
      <w:r w:rsidR="00904EFA" w:rsidRPr="00AA4BCA">
        <w:t>for laboratory furniture must</w:t>
      </w:r>
      <w:r w:rsidR="008D7864" w:rsidRPr="00AA4BCA">
        <w:t xml:space="preserve"> have a certificate of chemical resistance and mechanical properties</w:t>
      </w:r>
      <w:r w:rsidRPr="00AA4BCA">
        <w:t xml:space="preserve"> included as documentary evidence in the bid, as required in the technical specifications</w:t>
      </w:r>
    </w:p>
    <w:p w14:paraId="4B3472F4" w14:textId="77777777" w:rsidR="008D7864" w:rsidRPr="00AA4BCA" w:rsidRDefault="008D7864" w:rsidP="00976AB6">
      <w:pPr>
        <w:jc w:val="both"/>
      </w:pPr>
    </w:p>
    <w:p w14:paraId="535B735B" w14:textId="5DC85F4B" w:rsidR="003B16F2" w:rsidRPr="00AA4BCA" w:rsidRDefault="00904EFA" w:rsidP="00976AB6">
      <w:pPr>
        <w:jc w:val="both"/>
        <w:rPr>
          <w:b/>
          <w:bCs/>
        </w:rPr>
      </w:pPr>
      <w:r w:rsidRPr="00AA4BCA">
        <w:rPr>
          <w:b/>
          <w:bCs/>
        </w:rPr>
        <w:t>Bidders shall provide</w:t>
      </w:r>
      <w:r w:rsidR="008D7864" w:rsidRPr="00AA4BCA">
        <w:rPr>
          <w:b/>
          <w:bCs/>
        </w:rPr>
        <w:t xml:space="preserve"> </w:t>
      </w:r>
      <w:r w:rsidR="00DB28C3" w:rsidRPr="00AA4BCA">
        <w:rPr>
          <w:b/>
          <w:bCs/>
        </w:rPr>
        <w:t xml:space="preserve">documentary evidence - </w:t>
      </w:r>
      <w:r w:rsidR="008D7864" w:rsidRPr="00AA4BCA">
        <w:rPr>
          <w:b/>
          <w:bCs/>
        </w:rPr>
        <w:t xml:space="preserve">the specified </w:t>
      </w:r>
      <w:r w:rsidR="00DB28C3" w:rsidRPr="00AA4BCA">
        <w:rPr>
          <w:b/>
          <w:bCs/>
        </w:rPr>
        <w:t xml:space="preserve">compliance </w:t>
      </w:r>
      <w:r w:rsidR="008D7864" w:rsidRPr="00AA4BCA">
        <w:rPr>
          <w:b/>
          <w:bCs/>
        </w:rPr>
        <w:t>certificates</w:t>
      </w:r>
      <w:r w:rsidR="00DB28C3" w:rsidRPr="00AA4BCA">
        <w:rPr>
          <w:b/>
          <w:bCs/>
        </w:rPr>
        <w:t xml:space="preserve"> or declarations issued by the relevant authorized certification bodies as part of their bid</w:t>
      </w:r>
      <w:r w:rsidR="008D7864" w:rsidRPr="00AA4BCA">
        <w:rPr>
          <w:b/>
          <w:bCs/>
        </w:rPr>
        <w:t xml:space="preserve">, </w:t>
      </w:r>
      <w:r w:rsidRPr="00AA4BCA">
        <w:rPr>
          <w:b/>
          <w:bCs/>
        </w:rPr>
        <w:t xml:space="preserve">proving compliance with the standards and specifications. </w:t>
      </w:r>
    </w:p>
    <w:p w14:paraId="53B6C2AF" w14:textId="77777777" w:rsidR="003B16F2" w:rsidRPr="00AA4BCA" w:rsidRDefault="003B16F2" w:rsidP="008D7864">
      <w:pPr>
        <w:rPr>
          <w:b/>
          <w:bCs/>
        </w:rPr>
      </w:pPr>
    </w:p>
    <w:p w14:paraId="5930754C" w14:textId="77777777" w:rsidR="003B16F2" w:rsidRPr="00AA4BCA" w:rsidRDefault="003B16F2" w:rsidP="008D7864"/>
    <w:p w14:paraId="14CBA723" w14:textId="3D2896DD" w:rsidR="003B16F2" w:rsidRPr="00AA4BCA" w:rsidRDefault="003B16F2" w:rsidP="008D7864">
      <w:r w:rsidRPr="00AA4BCA">
        <w:t xml:space="preserve">LOT 2: </w:t>
      </w:r>
    </w:p>
    <w:p w14:paraId="5C09B7BE" w14:textId="77777777" w:rsidR="003B16F2" w:rsidRPr="00AA4BCA" w:rsidRDefault="003B16F2" w:rsidP="008D7864"/>
    <w:p w14:paraId="5979B6D2" w14:textId="4D1ADC85" w:rsidR="007775AA" w:rsidRPr="00AA4BCA" w:rsidRDefault="009B52C4" w:rsidP="007775AA">
      <w:r w:rsidRPr="00AA4BCA">
        <w:t>No</w:t>
      </w:r>
      <w:r w:rsidR="00C65D10" w:rsidRPr="00AA4BCA">
        <w:t>t applicable</w:t>
      </w:r>
      <w:bookmarkStart w:id="185" w:name="_Toc438266930"/>
      <w:bookmarkStart w:id="186" w:name="_Toc438267904"/>
      <w:bookmarkStart w:id="187" w:name="_Toc438366671"/>
    </w:p>
    <w:p w14:paraId="1A8AC312" w14:textId="77777777" w:rsidR="00442118" w:rsidRPr="00AA4BCA" w:rsidRDefault="00442118" w:rsidP="007775AA"/>
    <w:p w14:paraId="278EFD7A" w14:textId="246CB19D" w:rsidR="003B16F2" w:rsidRPr="00AA4BCA" w:rsidRDefault="003B16F2" w:rsidP="007775AA">
      <w:r w:rsidRPr="00AA4BCA">
        <w:t>LOT 3:</w:t>
      </w:r>
    </w:p>
    <w:p w14:paraId="26492C27" w14:textId="603B7224" w:rsidR="003B16F2" w:rsidRPr="00AA4BCA" w:rsidRDefault="003B16F2" w:rsidP="007775AA"/>
    <w:p w14:paraId="6396B979" w14:textId="7385924E" w:rsidR="003B16F2" w:rsidRPr="00AA4BCA" w:rsidRDefault="003B16F2" w:rsidP="007775AA">
      <w:r w:rsidRPr="00AA4BCA">
        <w:t>Not applicable.</w:t>
      </w:r>
    </w:p>
    <w:p w14:paraId="2D67876F" w14:textId="77777777" w:rsidR="007775AA" w:rsidRPr="00AA4BCA" w:rsidRDefault="007775AA" w:rsidP="007775AA"/>
    <w:p w14:paraId="77C36B70" w14:textId="1928E174" w:rsidR="007775AA" w:rsidRPr="00AA4BCA" w:rsidRDefault="008C7401" w:rsidP="007775AA">
      <w:r w:rsidRPr="00AA4BCA">
        <w:t>LOT 4:</w:t>
      </w:r>
    </w:p>
    <w:p w14:paraId="505DD4F0" w14:textId="3ABEE510" w:rsidR="008C7401" w:rsidRPr="00AA4BCA" w:rsidRDefault="008C7401" w:rsidP="007775AA"/>
    <w:p w14:paraId="4866638A" w14:textId="26E0F342" w:rsidR="008C7401" w:rsidRPr="00AA4BCA" w:rsidRDefault="008C7401" w:rsidP="007775AA">
      <w:r w:rsidRPr="00AA4BCA">
        <w:t>Not applicable.</w:t>
      </w:r>
    </w:p>
    <w:p w14:paraId="1EE0FB14" w14:textId="77777777" w:rsidR="006C1176" w:rsidRPr="00AA4BCA" w:rsidRDefault="006C1176" w:rsidP="007775AA"/>
    <w:p w14:paraId="01B4A34F" w14:textId="2CB1AFE2" w:rsidR="00D6243E" w:rsidRPr="00AA4BCA" w:rsidRDefault="00D6243E" w:rsidP="007775AA">
      <w:pPr>
        <w:sectPr w:rsidR="00D6243E" w:rsidRPr="00AA4BCA" w:rsidSect="009C4B3D">
          <w:headerReference w:type="even" r:id="rId57"/>
          <w:headerReference w:type="default" r:id="rId58"/>
          <w:headerReference w:type="first" r:id="rId59"/>
          <w:pgSz w:w="12240" w:h="15840" w:code="1"/>
          <w:pgMar w:top="1412" w:right="1440" w:bottom="1411" w:left="1412" w:header="720" w:footer="720" w:gutter="0"/>
          <w:pgNumType w:chapStyle="1"/>
          <w:cols w:space="720"/>
          <w:docGrid w:linePitch="326"/>
        </w:sectPr>
      </w:pPr>
    </w:p>
    <w:p w14:paraId="09E9C467" w14:textId="77777777" w:rsidR="007775AA" w:rsidRPr="00AA4BCA" w:rsidRDefault="007775AA" w:rsidP="007775AA"/>
    <w:p w14:paraId="68204775" w14:textId="77777777" w:rsidR="007775AA" w:rsidRPr="00AA4BCA" w:rsidRDefault="007775AA" w:rsidP="007775AA"/>
    <w:p w14:paraId="39625280" w14:textId="77777777" w:rsidR="007775AA" w:rsidRPr="00AA4BCA" w:rsidRDefault="007775AA" w:rsidP="007775AA"/>
    <w:p w14:paraId="0C03BE7D" w14:textId="77777777" w:rsidR="007775AA" w:rsidRPr="00AA4BCA" w:rsidRDefault="007775AA" w:rsidP="007775AA"/>
    <w:p w14:paraId="06AF678D" w14:textId="77777777" w:rsidR="007775AA" w:rsidRPr="00AA4BCA" w:rsidRDefault="007775AA" w:rsidP="007775AA"/>
    <w:p w14:paraId="12245129" w14:textId="77777777" w:rsidR="007775AA" w:rsidRPr="00AA4BCA" w:rsidRDefault="007775AA" w:rsidP="007775AA"/>
    <w:p w14:paraId="164A4992" w14:textId="77777777" w:rsidR="007775AA" w:rsidRPr="00AA4BCA" w:rsidRDefault="007775AA" w:rsidP="007775AA"/>
    <w:p w14:paraId="3AF517F1" w14:textId="77777777" w:rsidR="007775AA" w:rsidRPr="00AA4BCA" w:rsidRDefault="007775AA" w:rsidP="007775AA"/>
    <w:p w14:paraId="67A45157" w14:textId="77777777" w:rsidR="007775AA" w:rsidRPr="00AA4BCA" w:rsidRDefault="007775AA" w:rsidP="007775AA"/>
    <w:p w14:paraId="25D159D0" w14:textId="77777777" w:rsidR="007775AA" w:rsidRPr="00AA4BCA" w:rsidRDefault="007775AA" w:rsidP="007775AA"/>
    <w:p w14:paraId="6B6F46EB" w14:textId="77777777" w:rsidR="007775AA" w:rsidRPr="00AA4BCA" w:rsidRDefault="007775AA" w:rsidP="007775AA"/>
    <w:p w14:paraId="270094B7" w14:textId="77777777" w:rsidR="007775AA" w:rsidRPr="00AA4BCA" w:rsidRDefault="007775AA" w:rsidP="007775AA"/>
    <w:p w14:paraId="5C560752" w14:textId="77777777" w:rsidR="007775AA" w:rsidRPr="00AA4BCA" w:rsidRDefault="007775AA" w:rsidP="007775AA"/>
    <w:p w14:paraId="6B63C2A2" w14:textId="77777777" w:rsidR="007775AA" w:rsidRPr="00AA4BCA" w:rsidRDefault="007775AA" w:rsidP="007775AA"/>
    <w:p w14:paraId="6D2EA5A1" w14:textId="77777777" w:rsidR="007775AA" w:rsidRPr="00AA4BCA" w:rsidRDefault="007775AA" w:rsidP="007775AA"/>
    <w:p w14:paraId="3194F72B" w14:textId="77777777" w:rsidR="007775AA" w:rsidRPr="00AA4BCA" w:rsidRDefault="00820C7C" w:rsidP="007775AA">
      <w:pPr>
        <w:pStyle w:val="Heading1"/>
      </w:pPr>
      <w:bookmarkStart w:id="188" w:name="_Toc438529605"/>
      <w:bookmarkStart w:id="189" w:name="_Toc438725761"/>
      <w:bookmarkStart w:id="190" w:name="_Toc438817756"/>
      <w:bookmarkStart w:id="191" w:name="_Toc438954450"/>
      <w:bookmarkStart w:id="192" w:name="_Toc461939623"/>
      <w:bookmarkStart w:id="193" w:name="_Toc488411759"/>
      <w:bookmarkStart w:id="194" w:name="_Toc309738842"/>
      <w:bookmarkStart w:id="195" w:name="_Toc166674319"/>
      <w:r w:rsidRPr="00AA4BCA">
        <w:t>PART 3 - Contract</w:t>
      </w:r>
      <w:bookmarkEnd w:id="188"/>
      <w:bookmarkEnd w:id="189"/>
      <w:bookmarkEnd w:id="190"/>
      <w:bookmarkEnd w:id="191"/>
      <w:bookmarkEnd w:id="192"/>
      <w:bookmarkEnd w:id="193"/>
      <w:bookmarkEnd w:id="194"/>
      <w:bookmarkEnd w:id="195"/>
    </w:p>
    <w:p w14:paraId="3ADAF2D4" w14:textId="77777777" w:rsidR="007775AA" w:rsidRPr="00AA4BCA" w:rsidRDefault="007775AA" w:rsidP="007775AA">
      <w:pPr>
        <w:pStyle w:val="Subtitle"/>
        <w:jc w:val="both"/>
        <w:rPr>
          <w:b w:val="0"/>
          <w:bCs w:val="0"/>
          <w:sz w:val="24"/>
          <w:szCs w:val="24"/>
        </w:rPr>
      </w:pPr>
    </w:p>
    <w:p w14:paraId="7CA2906B" w14:textId="77777777" w:rsidR="007775AA" w:rsidRPr="00AA4BCA" w:rsidRDefault="007775AA" w:rsidP="007775AA">
      <w:pPr>
        <w:pStyle w:val="Subtitle"/>
        <w:rPr>
          <w:b w:val="0"/>
          <w:bCs w:val="0"/>
          <w:sz w:val="24"/>
          <w:szCs w:val="24"/>
        </w:rPr>
      </w:pPr>
    </w:p>
    <w:p w14:paraId="038B5E2C" w14:textId="77777777" w:rsidR="007775AA" w:rsidRPr="00AA4BCA" w:rsidRDefault="007775AA" w:rsidP="007775AA">
      <w:pPr>
        <w:pStyle w:val="Subtitle"/>
        <w:rPr>
          <w:sz w:val="24"/>
          <w:szCs w:val="24"/>
        </w:rPr>
      </w:pPr>
    </w:p>
    <w:p w14:paraId="14A876DC" w14:textId="77777777" w:rsidR="007775AA" w:rsidRPr="00AA4BCA" w:rsidRDefault="007775AA" w:rsidP="007775AA"/>
    <w:p w14:paraId="1DE4843B" w14:textId="77777777" w:rsidR="007775AA" w:rsidRPr="00AA4BCA" w:rsidRDefault="007775AA" w:rsidP="007775AA">
      <w:pPr>
        <w:pStyle w:val="Subtitle"/>
        <w:jc w:val="left"/>
        <w:sectPr w:rsidR="007775AA" w:rsidRPr="00AA4BCA" w:rsidSect="009C4B3D">
          <w:pgSz w:w="12240" w:h="15840" w:code="1"/>
          <w:pgMar w:top="1412" w:right="1440" w:bottom="1411" w:left="1412" w:header="720" w:footer="720" w:gutter="0"/>
          <w:pgNumType w:chapStyle="1"/>
          <w:cols w:space="720"/>
          <w:docGrid w:linePitch="326"/>
        </w:sectPr>
      </w:pPr>
    </w:p>
    <w:p w14:paraId="62B188A6" w14:textId="77777777" w:rsidR="007775AA" w:rsidRPr="00AA4BCA" w:rsidRDefault="007775AA" w:rsidP="007775AA">
      <w:pPr>
        <w:pStyle w:val="Subtitle"/>
        <w:jc w:val="left"/>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AA4BCA" w14:paraId="1A7BFC9B" w14:textId="77777777">
        <w:trPr>
          <w:trHeight w:val="600"/>
        </w:trPr>
        <w:tc>
          <w:tcPr>
            <w:tcW w:w="9198" w:type="dxa"/>
            <w:tcBorders>
              <w:top w:val="nil"/>
              <w:left w:val="nil"/>
              <w:bottom w:val="nil"/>
              <w:right w:val="nil"/>
            </w:tcBorders>
            <w:vAlign w:val="center"/>
          </w:tcPr>
          <w:p w14:paraId="4FD43181" w14:textId="77777777" w:rsidR="001C20CC" w:rsidRPr="00AA4BCA" w:rsidRDefault="001C20CC" w:rsidP="00C36CE9">
            <w:pPr>
              <w:pStyle w:val="Subtitle"/>
            </w:pPr>
            <w:bookmarkStart w:id="196" w:name="_Toc471555340"/>
            <w:bookmarkStart w:id="197" w:name="_Toc471555883"/>
            <w:bookmarkStart w:id="198" w:name="_Toc488411760"/>
            <w:bookmarkStart w:id="199" w:name="_Toc166674320"/>
            <w:r w:rsidRPr="00AA4BCA">
              <w:t>Section VII.  General Conditions of Contract</w:t>
            </w:r>
            <w:bookmarkEnd w:id="196"/>
            <w:bookmarkEnd w:id="197"/>
            <w:bookmarkEnd w:id="198"/>
            <w:bookmarkEnd w:id="199"/>
          </w:p>
        </w:tc>
      </w:tr>
    </w:tbl>
    <w:p w14:paraId="21967883" w14:textId="77777777" w:rsidR="001C20CC" w:rsidRPr="00AA4BCA" w:rsidRDefault="001C20CC" w:rsidP="001C20CC"/>
    <w:p w14:paraId="249A07E4" w14:textId="77777777" w:rsidR="001C20CC" w:rsidRPr="00AA4BCA" w:rsidRDefault="001C20CC" w:rsidP="001C20CC">
      <w:pPr>
        <w:jc w:val="center"/>
        <w:rPr>
          <w:b/>
          <w:sz w:val="32"/>
        </w:rPr>
      </w:pPr>
      <w:r w:rsidRPr="00AA4BCA">
        <w:rPr>
          <w:b/>
          <w:sz w:val="32"/>
        </w:rPr>
        <w:t>Table of Clauses</w:t>
      </w:r>
    </w:p>
    <w:p w14:paraId="442D888D" w14:textId="77777777" w:rsidR="001C20CC" w:rsidRPr="00AA4BCA" w:rsidRDefault="001C20CC" w:rsidP="001C20CC">
      <w:pPr>
        <w:jc w:val="center"/>
        <w:rPr>
          <w:b/>
          <w:sz w:val="32"/>
        </w:rPr>
      </w:pPr>
    </w:p>
    <w:p w14:paraId="7CF3494F" w14:textId="1E840C74" w:rsidR="00586996" w:rsidRPr="00AA4BCA" w:rsidRDefault="006059B6" w:rsidP="00190ED8">
      <w:pPr>
        <w:pStyle w:val="TOC1"/>
        <w:rPr>
          <w:rFonts w:asciiTheme="minorHAnsi" w:eastAsiaTheme="minorEastAsia" w:hAnsiTheme="minorHAnsi" w:cstheme="minorBidi"/>
          <w:sz w:val="22"/>
          <w:szCs w:val="22"/>
          <w:lang w:val="sr-Latn-RS" w:eastAsia="sr-Latn-RS"/>
        </w:rPr>
      </w:pPr>
      <w:r w:rsidRPr="00AA4BCA">
        <w:fldChar w:fldCharType="begin"/>
      </w:r>
      <w:r w:rsidR="001C20CC" w:rsidRPr="00AA4BCA">
        <w:instrText xml:space="preserve"> TOC \t "sec7-clauses,1" </w:instrText>
      </w:r>
      <w:r w:rsidRPr="00AA4BCA">
        <w:fldChar w:fldCharType="separate"/>
      </w:r>
      <w:r w:rsidR="00586996" w:rsidRPr="00AA4BCA">
        <w:t>1.</w:t>
      </w:r>
      <w:r w:rsidR="00586996" w:rsidRPr="00AA4BCA">
        <w:rPr>
          <w:rFonts w:asciiTheme="minorHAnsi" w:eastAsiaTheme="minorEastAsia" w:hAnsiTheme="minorHAnsi" w:cstheme="minorBidi"/>
          <w:sz w:val="22"/>
          <w:szCs w:val="22"/>
          <w:lang w:val="sr-Latn-RS" w:eastAsia="sr-Latn-RS"/>
        </w:rPr>
        <w:tab/>
      </w:r>
      <w:r w:rsidR="00586996" w:rsidRPr="00AA4BCA">
        <w:t>Definitions</w:t>
      </w:r>
      <w:r w:rsidR="00586996" w:rsidRPr="00AA4BCA">
        <w:tab/>
      </w:r>
      <w:r w:rsidR="00586996" w:rsidRPr="00AA4BCA">
        <w:fldChar w:fldCharType="begin"/>
      </w:r>
      <w:r w:rsidR="00586996" w:rsidRPr="00AA4BCA">
        <w:instrText xml:space="preserve"> PAGEREF _Toc94637919 \h </w:instrText>
      </w:r>
      <w:r w:rsidR="00586996" w:rsidRPr="00AA4BCA">
        <w:fldChar w:fldCharType="separate"/>
      </w:r>
      <w:r w:rsidR="00112F47">
        <w:t>96</w:t>
      </w:r>
      <w:r w:rsidR="00586996" w:rsidRPr="00AA4BCA">
        <w:fldChar w:fldCharType="end"/>
      </w:r>
    </w:p>
    <w:p w14:paraId="1C505B3B" w14:textId="53D61F44"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w:t>
      </w:r>
      <w:r w:rsidRPr="00AA4BCA">
        <w:rPr>
          <w:rFonts w:asciiTheme="minorHAnsi" w:eastAsiaTheme="minorEastAsia" w:hAnsiTheme="minorHAnsi" w:cstheme="minorBidi"/>
          <w:sz w:val="22"/>
          <w:szCs w:val="22"/>
          <w:lang w:val="sr-Latn-RS" w:eastAsia="sr-Latn-RS"/>
        </w:rPr>
        <w:tab/>
      </w:r>
      <w:r w:rsidRPr="00AA4BCA">
        <w:t>Contract Documents</w:t>
      </w:r>
      <w:r w:rsidRPr="00AA4BCA">
        <w:tab/>
      </w:r>
      <w:r w:rsidRPr="00AA4BCA">
        <w:fldChar w:fldCharType="begin"/>
      </w:r>
      <w:r w:rsidRPr="00AA4BCA">
        <w:instrText xml:space="preserve"> PAGEREF _Toc94637920 \h </w:instrText>
      </w:r>
      <w:r w:rsidRPr="00AA4BCA">
        <w:fldChar w:fldCharType="separate"/>
      </w:r>
      <w:r w:rsidR="00112F47">
        <w:t>97</w:t>
      </w:r>
      <w:r w:rsidRPr="00AA4BCA">
        <w:fldChar w:fldCharType="end"/>
      </w:r>
    </w:p>
    <w:p w14:paraId="51C89FE7" w14:textId="6905E7C2"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w:t>
      </w:r>
      <w:r w:rsidRPr="00AA4BCA">
        <w:rPr>
          <w:rFonts w:asciiTheme="minorHAnsi" w:eastAsiaTheme="minorEastAsia" w:hAnsiTheme="minorHAnsi" w:cstheme="minorBidi"/>
          <w:sz w:val="22"/>
          <w:szCs w:val="22"/>
          <w:lang w:val="sr-Latn-RS" w:eastAsia="sr-Latn-RS"/>
        </w:rPr>
        <w:tab/>
      </w:r>
      <w:r w:rsidRPr="00AA4BCA">
        <w:t>Fraud and Corruption</w:t>
      </w:r>
      <w:r w:rsidRPr="00AA4BCA">
        <w:tab/>
      </w:r>
      <w:r w:rsidRPr="00AA4BCA">
        <w:fldChar w:fldCharType="begin"/>
      </w:r>
      <w:r w:rsidRPr="00AA4BCA">
        <w:instrText xml:space="preserve"> PAGEREF _Toc94637921 \h </w:instrText>
      </w:r>
      <w:r w:rsidRPr="00AA4BCA">
        <w:fldChar w:fldCharType="separate"/>
      </w:r>
      <w:r w:rsidR="00112F47">
        <w:t>97</w:t>
      </w:r>
      <w:r w:rsidRPr="00AA4BCA">
        <w:fldChar w:fldCharType="end"/>
      </w:r>
    </w:p>
    <w:p w14:paraId="18AB46F9" w14:textId="5FAB0C04"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4.</w:t>
      </w:r>
      <w:r w:rsidRPr="00AA4BCA">
        <w:rPr>
          <w:rFonts w:asciiTheme="minorHAnsi" w:eastAsiaTheme="minorEastAsia" w:hAnsiTheme="minorHAnsi" w:cstheme="minorBidi"/>
          <w:sz w:val="22"/>
          <w:szCs w:val="22"/>
          <w:lang w:val="sr-Latn-RS" w:eastAsia="sr-Latn-RS"/>
        </w:rPr>
        <w:tab/>
      </w:r>
      <w:r w:rsidRPr="00AA4BCA">
        <w:t>Interpretation</w:t>
      </w:r>
      <w:r w:rsidRPr="00AA4BCA">
        <w:tab/>
      </w:r>
      <w:r w:rsidRPr="00AA4BCA">
        <w:fldChar w:fldCharType="begin"/>
      </w:r>
      <w:r w:rsidRPr="00AA4BCA">
        <w:instrText xml:space="preserve"> PAGEREF _Toc94637922 \h </w:instrText>
      </w:r>
      <w:r w:rsidRPr="00AA4BCA">
        <w:fldChar w:fldCharType="separate"/>
      </w:r>
      <w:r w:rsidR="00112F47">
        <w:t>99</w:t>
      </w:r>
      <w:r w:rsidRPr="00AA4BCA">
        <w:fldChar w:fldCharType="end"/>
      </w:r>
    </w:p>
    <w:p w14:paraId="7DCE8111" w14:textId="474F20C1"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5.</w:t>
      </w:r>
      <w:r w:rsidRPr="00AA4BCA">
        <w:rPr>
          <w:rFonts w:asciiTheme="minorHAnsi" w:eastAsiaTheme="minorEastAsia" w:hAnsiTheme="minorHAnsi" w:cstheme="minorBidi"/>
          <w:sz w:val="22"/>
          <w:szCs w:val="22"/>
          <w:lang w:val="sr-Latn-RS" w:eastAsia="sr-Latn-RS"/>
        </w:rPr>
        <w:tab/>
      </w:r>
      <w:r w:rsidRPr="00AA4BCA">
        <w:t>Language</w:t>
      </w:r>
      <w:r w:rsidRPr="00AA4BCA">
        <w:tab/>
      </w:r>
      <w:r w:rsidRPr="00AA4BCA">
        <w:fldChar w:fldCharType="begin"/>
      </w:r>
      <w:r w:rsidRPr="00AA4BCA">
        <w:instrText xml:space="preserve"> PAGEREF _Toc94637923 \h </w:instrText>
      </w:r>
      <w:r w:rsidRPr="00AA4BCA">
        <w:fldChar w:fldCharType="separate"/>
      </w:r>
      <w:r w:rsidR="00112F47">
        <w:t>100</w:t>
      </w:r>
      <w:r w:rsidRPr="00AA4BCA">
        <w:fldChar w:fldCharType="end"/>
      </w:r>
    </w:p>
    <w:p w14:paraId="763A555F" w14:textId="747BB1E3"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6.</w:t>
      </w:r>
      <w:r w:rsidRPr="00AA4BCA">
        <w:rPr>
          <w:rFonts w:asciiTheme="minorHAnsi" w:eastAsiaTheme="minorEastAsia" w:hAnsiTheme="minorHAnsi" w:cstheme="minorBidi"/>
          <w:sz w:val="22"/>
          <w:szCs w:val="22"/>
          <w:lang w:val="sr-Latn-RS" w:eastAsia="sr-Latn-RS"/>
        </w:rPr>
        <w:tab/>
      </w:r>
      <w:r w:rsidRPr="00AA4BCA">
        <w:t>Joint Venture, Consortium or Association</w:t>
      </w:r>
      <w:r w:rsidRPr="00AA4BCA">
        <w:tab/>
      </w:r>
      <w:r w:rsidRPr="00AA4BCA">
        <w:fldChar w:fldCharType="begin"/>
      </w:r>
      <w:r w:rsidRPr="00AA4BCA">
        <w:instrText xml:space="preserve"> PAGEREF _Toc94637924 \h </w:instrText>
      </w:r>
      <w:r w:rsidRPr="00AA4BCA">
        <w:fldChar w:fldCharType="separate"/>
      </w:r>
      <w:r w:rsidR="00112F47">
        <w:t>101</w:t>
      </w:r>
      <w:r w:rsidRPr="00AA4BCA">
        <w:fldChar w:fldCharType="end"/>
      </w:r>
    </w:p>
    <w:p w14:paraId="36EA0271" w14:textId="4A814B99"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7.</w:t>
      </w:r>
      <w:r w:rsidRPr="00AA4BCA">
        <w:rPr>
          <w:rFonts w:asciiTheme="minorHAnsi" w:eastAsiaTheme="minorEastAsia" w:hAnsiTheme="minorHAnsi" w:cstheme="minorBidi"/>
          <w:sz w:val="22"/>
          <w:szCs w:val="22"/>
          <w:lang w:val="sr-Latn-RS" w:eastAsia="sr-Latn-RS"/>
        </w:rPr>
        <w:tab/>
      </w:r>
      <w:r w:rsidRPr="00AA4BCA">
        <w:t>Eligibility</w:t>
      </w:r>
      <w:r w:rsidRPr="00AA4BCA">
        <w:tab/>
      </w:r>
      <w:r w:rsidRPr="00AA4BCA">
        <w:fldChar w:fldCharType="begin"/>
      </w:r>
      <w:r w:rsidRPr="00AA4BCA">
        <w:instrText xml:space="preserve"> PAGEREF _Toc94637925 \h </w:instrText>
      </w:r>
      <w:r w:rsidRPr="00AA4BCA">
        <w:fldChar w:fldCharType="separate"/>
      </w:r>
      <w:r w:rsidR="00112F47">
        <w:t>101</w:t>
      </w:r>
      <w:r w:rsidRPr="00AA4BCA">
        <w:fldChar w:fldCharType="end"/>
      </w:r>
    </w:p>
    <w:p w14:paraId="4A6C764D" w14:textId="2D5E67DE"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8.</w:t>
      </w:r>
      <w:r w:rsidRPr="00AA4BCA">
        <w:rPr>
          <w:rFonts w:asciiTheme="minorHAnsi" w:eastAsiaTheme="minorEastAsia" w:hAnsiTheme="minorHAnsi" w:cstheme="minorBidi"/>
          <w:sz w:val="22"/>
          <w:szCs w:val="22"/>
          <w:lang w:val="sr-Latn-RS" w:eastAsia="sr-Latn-RS"/>
        </w:rPr>
        <w:tab/>
      </w:r>
      <w:r w:rsidRPr="00AA4BCA">
        <w:t>Notices</w:t>
      </w:r>
      <w:r w:rsidRPr="00AA4BCA">
        <w:tab/>
      </w:r>
      <w:r w:rsidRPr="00AA4BCA">
        <w:fldChar w:fldCharType="begin"/>
      </w:r>
      <w:r w:rsidRPr="00AA4BCA">
        <w:instrText xml:space="preserve"> PAGEREF _Toc94637926 \h </w:instrText>
      </w:r>
      <w:r w:rsidRPr="00AA4BCA">
        <w:fldChar w:fldCharType="separate"/>
      </w:r>
      <w:r w:rsidR="00112F47">
        <w:t>101</w:t>
      </w:r>
      <w:r w:rsidRPr="00AA4BCA">
        <w:fldChar w:fldCharType="end"/>
      </w:r>
    </w:p>
    <w:p w14:paraId="3E034C3A" w14:textId="7BE34492"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9.</w:t>
      </w:r>
      <w:r w:rsidRPr="00AA4BCA">
        <w:rPr>
          <w:rFonts w:asciiTheme="minorHAnsi" w:eastAsiaTheme="minorEastAsia" w:hAnsiTheme="minorHAnsi" w:cstheme="minorBidi"/>
          <w:sz w:val="22"/>
          <w:szCs w:val="22"/>
          <w:lang w:val="sr-Latn-RS" w:eastAsia="sr-Latn-RS"/>
        </w:rPr>
        <w:tab/>
      </w:r>
      <w:r w:rsidRPr="00AA4BCA">
        <w:t>Governing Law</w:t>
      </w:r>
      <w:r w:rsidRPr="00AA4BCA">
        <w:tab/>
      </w:r>
      <w:r w:rsidRPr="00AA4BCA">
        <w:fldChar w:fldCharType="begin"/>
      </w:r>
      <w:r w:rsidRPr="00AA4BCA">
        <w:instrText xml:space="preserve"> PAGEREF _Toc94637927 \h </w:instrText>
      </w:r>
      <w:r w:rsidRPr="00AA4BCA">
        <w:fldChar w:fldCharType="separate"/>
      </w:r>
      <w:r w:rsidR="00112F47">
        <w:t>101</w:t>
      </w:r>
      <w:r w:rsidRPr="00AA4BCA">
        <w:fldChar w:fldCharType="end"/>
      </w:r>
    </w:p>
    <w:p w14:paraId="1F902843" w14:textId="70CEC631"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10.</w:t>
      </w:r>
      <w:r w:rsidRPr="00AA4BCA">
        <w:rPr>
          <w:rFonts w:asciiTheme="minorHAnsi" w:eastAsiaTheme="minorEastAsia" w:hAnsiTheme="minorHAnsi" w:cstheme="minorBidi"/>
          <w:sz w:val="22"/>
          <w:szCs w:val="22"/>
          <w:lang w:val="sr-Latn-RS" w:eastAsia="sr-Latn-RS"/>
        </w:rPr>
        <w:tab/>
      </w:r>
      <w:r w:rsidRPr="00AA4BCA">
        <w:t>Settlement of Disputes</w:t>
      </w:r>
      <w:r w:rsidRPr="00AA4BCA">
        <w:tab/>
      </w:r>
      <w:r w:rsidRPr="00AA4BCA">
        <w:fldChar w:fldCharType="begin"/>
      </w:r>
      <w:r w:rsidRPr="00AA4BCA">
        <w:instrText xml:space="preserve"> PAGEREF _Toc94637928 \h </w:instrText>
      </w:r>
      <w:r w:rsidRPr="00AA4BCA">
        <w:fldChar w:fldCharType="separate"/>
      </w:r>
      <w:r w:rsidR="00112F47">
        <w:t>101</w:t>
      </w:r>
      <w:r w:rsidRPr="00AA4BCA">
        <w:fldChar w:fldCharType="end"/>
      </w:r>
    </w:p>
    <w:p w14:paraId="786547FC" w14:textId="6BBD7E09"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11.</w:t>
      </w:r>
      <w:r w:rsidRPr="00AA4BCA">
        <w:rPr>
          <w:rFonts w:asciiTheme="minorHAnsi" w:eastAsiaTheme="minorEastAsia" w:hAnsiTheme="minorHAnsi" w:cstheme="minorBidi"/>
          <w:sz w:val="22"/>
          <w:szCs w:val="22"/>
          <w:lang w:val="sr-Latn-RS" w:eastAsia="sr-Latn-RS"/>
        </w:rPr>
        <w:tab/>
      </w:r>
      <w:r w:rsidRPr="00AA4BCA">
        <w:t>Scope of Supply</w:t>
      </w:r>
      <w:r w:rsidRPr="00AA4BCA">
        <w:tab/>
      </w:r>
      <w:r w:rsidRPr="00AA4BCA">
        <w:fldChar w:fldCharType="begin"/>
      </w:r>
      <w:r w:rsidRPr="00AA4BCA">
        <w:instrText xml:space="preserve"> PAGEREF _Toc94637929 \h </w:instrText>
      </w:r>
      <w:r w:rsidRPr="00AA4BCA">
        <w:fldChar w:fldCharType="separate"/>
      </w:r>
      <w:r w:rsidR="00112F47">
        <w:t>102</w:t>
      </w:r>
      <w:r w:rsidRPr="00AA4BCA">
        <w:fldChar w:fldCharType="end"/>
      </w:r>
    </w:p>
    <w:p w14:paraId="608790D8" w14:textId="0DF4F254"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12.</w:t>
      </w:r>
      <w:r w:rsidRPr="00AA4BCA">
        <w:rPr>
          <w:rFonts w:asciiTheme="minorHAnsi" w:eastAsiaTheme="minorEastAsia" w:hAnsiTheme="minorHAnsi" w:cstheme="minorBidi"/>
          <w:sz w:val="22"/>
          <w:szCs w:val="22"/>
          <w:lang w:val="sr-Latn-RS" w:eastAsia="sr-Latn-RS"/>
        </w:rPr>
        <w:tab/>
      </w:r>
      <w:r w:rsidRPr="00AA4BCA">
        <w:t>Delivery and Documents</w:t>
      </w:r>
      <w:r w:rsidRPr="00AA4BCA">
        <w:tab/>
      </w:r>
      <w:r w:rsidRPr="00AA4BCA">
        <w:fldChar w:fldCharType="begin"/>
      </w:r>
      <w:r w:rsidRPr="00AA4BCA">
        <w:instrText xml:space="preserve"> PAGEREF _Toc94637930 \h </w:instrText>
      </w:r>
      <w:r w:rsidRPr="00AA4BCA">
        <w:fldChar w:fldCharType="separate"/>
      </w:r>
      <w:r w:rsidR="00112F47">
        <w:t>102</w:t>
      </w:r>
      <w:r w:rsidRPr="00AA4BCA">
        <w:fldChar w:fldCharType="end"/>
      </w:r>
    </w:p>
    <w:p w14:paraId="4BCCA9E0" w14:textId="0F8A798F"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13.</w:t>
      </w:r>
      <w:r w:rsidRPr="00AA4BCA">
        <w:rPr>
          <w:rFonts w:asciiTheme="minorHAnsi" w:eastAsiaTheme="minorEastAsia" w:hAnsiTheme="minorHAnsi" w:cstheme="minorBidi"/>
          <w:sz w:val="22"/>
          <w:szCs w:val="22"/>
          <w:lang w:val="sr-Latn-RS" w:eastAsia="sr-Latn-RS"/>
        </w:rPr>
        <w:tab/>
      </w:r>
      <w:r w:rsidRPr="00AA4BCA">
        <w:t>Supplier’s Responsibilities</w:t>
      </w:r>
      <w:r w:rsidRPr="00AA4BCA">
        <w:tab/>
      </w:r>
      <w:r w:rsidRPr="00AA4BCA">
        <w:fldChar w:fldCharType="begin"/>
      </w:r>
      <w:r w:rsidRPr="00AA4BCA">
        <w:instrText xml:space="preserve"> PAGEREF _Toc94637931 \h </w:instrText>
      </w:r>
      <w:r w:rsidRPr="00AA4BCA">
        <w:fldChar w:fldCharType="separate"/>
      </w:r>
      <w:r w:rsidR="00112F47">
        <w:t>102</w:t>
      </w:r>
      <w:r w:rsidRPr="00AA4BCA">
        <w:fldChar w:fldCharType="end"/>
      </w:r>
    </w:p>
    <w:p w14:paraId="059DD670" w14:textId="3EA4F7B1"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14.</w:t>
      </w:r>
      <w:r w:rsidRPr="00AA4BCA">
        <w:rPr>
          <w:rFonts w:asciiTheme="minorHAnsi" w:eastAsiaTheme="minorEastAsia" w:hAnsiTheme="minorHAnsi" w:cstheme="minorBidi"/>
          <w:sz w:val="22"/>
          <w:szCs w:val="22"/>
          <w:lang w:val="sr-Latn-RS" w:eastAsia="sr-Latn-RS"/>
        </w:rPr>
        <w:tab/>
      </w:r>
      <w:r w:rsidRPr="00AA4BCA">
        <w:t>Contract Price</w:t>
      </w:r>
      <w:r w:rsidRPr="00AA4BCA">
        <w:tab/>
      </w:r>
      <w:r w:rsidRPr="00AA4BCA">
        <w:fldChar w:fldCharType="begin"/>
      </w:r>
      <w:r w:rsidRPr="00AA4BCA">
        <w:instrText xml:space="preserve"> PAGEREF _Toc94637932 \h </w:instrText>
      </w:r>
      <w:r w:rsidRPr="00AA4BCA">
        <w:fldChar w:fldCharType="separate"/>
      </w:r>
      <w:r w:rsidR="00112F47">
        <w:t>102</w:t>
      </w:r>
      <w:r w:rsidRPr="00AA4BCA">
        <w:fldChar w:fldCharType="end"/>
      </w:r>
    </w:p>
    <w:p w14:paraId="133834EC" w14:textId="11D4B906"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15.</w:t>
      </w:r>
      <w:r w:rsidRPr="00AA4BCA">
        <w:rPr>
          <w:rFonts w:asciiTheme="minorHAnsi" w:eastAsiaTheme="minorEastAsia" w:hAnsiTheme="minorHAnsi" w:cstheme="minorBidi"/>
          <w:sz w:val="22"/>
          <w:szCs w:val="22"/>
          <w:lang w:val="sr-Latn-RS" w:eastAsia="sr-Latn-RS"/>
        </w:rPr>
        <w:tab/>
      </w:r>
      <w:r w:rsidRPr="00AA4BCA">
        <w:t>Terms of Payment</w:t>
      </w:r>
      <w:r w:rsidRPr="00AA4BCA">
        <w:tab/>
      </w:r>
      <w:r w:rsidRPr="00AA4BCA">
        <w:fldChar w:fldCharType="begin"/>
      </w:r>
      <w:r w:rsidRPr="00AA4BCA">
        <w:instrText xml:space="preserve"> PAGEREF _Toc94637933 \h </w:instrText>
      </w:r>
      <w:r w:rsidRPr="00AA4BCA">
        <w:fldChar w:fldCharType="separate"/>
      </w:r>
      <w:r w:rsidR="00112F47">
        <w:t>102</w:t>
      </w:r>
      <w:r w:rsidRPr="00AA4BCA">
        <w:fldChar w:fldCharType="end"/>
      </w:r>
    </w:p>
    <w:p w14:paraId="6E52F7FB" w14:textId="075E3518"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16.</w:t>
      </w:r>
      <w:r w:rsidRPr="00AA4BCA">
        <w:rPr>
          <w:rFonts w:asciiTheme="minorHAnsi" w:eastAsiaTheme="minorEastAsia" w:hAnsiTheme="minorHAnsi" w:cstheme="minorBidi"/>
          <w:sz w:val="22"/>
          <w:szCs w:val="22"/>
          <w:lang w:val="sr-Latn-RS" w:eastAsia="sr-Latn-RS"/>
        </w:rPr>
        <w:tab/>
      </w:r>
      <w:r w:rsidRPr="00AA4BCA">
        <w:t>Taxes and Duties</w:t>
      </w:r>
      <w:r w:rsidRPr="00AA4BCA">
        <w:tab/>
      </w:r>
      <w:r w:rsidRPr="00AA4BCA">
        <w:fldChar w:fldCharType="begin"/>
      </w:r>
      <w:r w:rsidRPr="00AA4BCA">
        <w:instrText xml:space="preserve"> PAGEREF _Toc94637934 \h </w:instrText>
      </w:r>
      <w:r w:rsidRPr="00AA4BCA">
        <w:fldChar w:fldCharType="separate"/>
      </w:r>
      <w:r w:rsidR="00112F47">
        <w:t>103</w:t>
      </w:r>
      <w:r w:rsidRPr="00AA4BCA">
        <w:fldChar w:fldCharType="end"/>
      </w:r>
    </w:p>
    <w:p w14:paraId="00004582" w14:textId="3E299446"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17.</w:t>
      </w:r>
      <w:r w:rsidRPr="00AA4BCA">
        <w:rPr>
          <w:rFonts w:asciiTheme="minorHAnsi" w:eastAsiaTheme="minorEastAsia" w:hAnsiTheme="minorHAnsi" w:cstheme="minorBidi"/>
          <w:sz w:val="22"/>
          <w:szCs w:val="22"/>
          <w:lang w:val="sr-Latn-RS" w:eastAsia="sr-Latn-RS"/>
        </w:rPr>
        <w:tab/>
      </w:r>
      <w:r w:rsidRPr="00AA4BCA">
        <w:t>Performance Security</w:t>
      </w:r>
      <w:r w:rsidRPr="00AA4BCA">
        <w:tab/>
      </w:r>
      <w:r w:rsidRPr="00AA4BCA">
        <w:fldChar w:fldCharType="begin"/>
      </w:r>
      <w:r w:rsidRPr="00AA4BCA">
        <w:instrText xml:space="preserve"> PAGEREF _Toc94637935 \h </w:instrText>
      </w:r>
      <w:r w:rsidRPr="00AA4BCA">
        <w:fldChar w:fldCharType="separate"/>
      </w:r>
      <w:r w:rsidR="00112F47">
        <w:t>103</w:t>
      </w:r>
      <w:r w:rsidRPr="00AA4BCA">
        <w:fldChar w:fldCharType="end"/>
      </w:r>
    </w:p>
    <w:p w14:paraId="2577404E" w14:textId="55DDDDD1"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18.</w:t>
      </w:r>
      <w:r w:rsidRPr="00AA4BCA">
        <w:rPr>
          <w:rFonts w:asciiTheme="minorHAnsi" w:eastAsiaTheme="minorEastAsia" w:hAnsiTheme="minorHAnsi" w:cstheme="minorBidi"/>
          <w:sz w:val="22"/>
          <w:szCs w:val="22"/>
          <w:lang w:val="sr-Latn-RS" w:eastAsia="sr-Latn-RS"/>
        </w:rPr>
        <w:tab/>
      </w:r>
      <w:r w:rsidRPr="00AA4BCA">
        <w:t>Copyright</w:t>
      </w:r>
      <w:r w:rsidRPr="00AA4BCA">
        <w:tab/>
      </w:r>
      <w:r w:rsidRPr="00AA4BCA">
        <w:fldChar w:fldCharType="begin"/>
      </w:r>
      <w:r w:rsidRPr="00AA4BCA">
        <w:instrText xml:space="preserve"> PAGEREF _Toc94637936 \h </w:instrText>
      </w:r>
      <w:r w:rsidRPr="00AA4BCA">
        <w:fldChar w:fldCharType="separate"/>
      </w:r>
      <w:r w:rsidR="00112F47">
        <w:t>104</w:t>
      </w:r>
      <w:r w:rsidRPr="00AA4BCA">
        <w:fldChar w:fldCharType="end"/>
      </w:r>
    </w:p>
    <w:p w14:paraId="6AEAAD07" w14:textId="2329F26B"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19.</w:t>
      </w:r>
      <w:r w:rsidRPr="00AA4BCA">
        <w:rPr>
          <w:rFonts w:asciiTheme="minorHAnsi" w:eastAsiaTheme="minorEastAsia" w:hAnsiTheme="minorHAnsi" w:cstheme="minorBidi"/>
          <w:sz w:val="22"/>
          <w:szCs w:val="22"/>
          <w:lang w:val="sr-Latn-RS" w:eastAsia="sr-Latn-RS"/>
        </w:rPr>
        <w:tab/>
      </w:r>
      <w:r w:rsidRPr="00AA4BCA">
        <w:t>Confidential Information</w:t>
      </w:r>
      <w:r w:rsidRPr="00AA4BCA">
        <w:tab/>
      </w:r>
      <w:r w:rsidRPr="00AA4BCA">
        <w:fldChar w:fldCharType="begin"/>
      </w:r>
      <w:r w:rsidRPr="00AA4BCA">
        <w:instrText xml:space="preserve"> PAGEREF _Toc94637937 \h </w:instrText>
      </w:r>
      <w:r w:rsidRPr="00AA4BCA">
        <w:fldChar w:fldCharType="separate"/>
      </w:r>
      <w:r w:rsidR="00112F47">
        <w:t>104</w:t>
      </w:r>
      <w:r w:rsidRPr="00AA4BCA">
        <w:fldChar w:fldCharType="end"/>
      </w:r>
    </w:p>
    <w:p w14:paraId="47FCD21D" w14:textId="5F7D9747"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20.</w:t>
      </w:r>
      <w:r w:rsidRPr="00AA4BCA">
        <w:rPr>
          <w:rFonts w:asciiTheme="minorHAnsi" w:eastAsiaTheme="minorEastAsia" w:hAnsiTheme="minorHAnsi" w:cstheme="minorBidi"/>
          <w:sz w:val="22"/>
          <w:szCs w:val="22"/>
          <w:lang w:val="sr-Latn-RS" w:eastAsia="sr-Latn-RS"/>
        </w:rPr>
        <w:tab/>
      </w:r>
      <w:r w:rsidRPr="00AA4BCA">
        <w:t>Subcontracting</w:t>
      </w:r>
      <w:r w:rsidRPr="00AA4BCA">
        <w:tab/>
      </w:r>
      <w:r w:rsidRPr="00AA4BCA">
        <w:fldChar w:fldCharType="begin"/>
      </w:r>
      <w:r w:rsidRPr="00AA4BCA">
        <w:instrText xml:space="preserve"> PAGEREF _Toc94637938 \h </w:instrText>
      </w:r>
      <w:r w:rsidRPr="00AA4BCA">
        <w:fldChar w:fldCharType="separate"/>
      </w:r>
      <w:r w:rsidR="00112F47">
        <w:t>105</w:t>
      </w:r>
      <w:r w:rsidRPr="00AA4BCA">
        <w:fldChar w:fldCharType="end"/>
      </w:r>
    </w:p>
    <w:p w14:paraId="49158404" w14:textId="4F6DF5AE"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21.</w:t>
      </w:r>
      <w:r w:rsidRPr="00AA4BCA">
        <w:rPr>
          <w:rFonts w:asciiTheme="minorHAnsi" w:eastAsiaTheme="minorEastAsia" w:hAnsiTheme="minorHAnsi" w:cstheme="minorBidi"/>
          <w:sz w:val="22"/>
          <w:szCs w:val="22"/>
          <w:lang w:val="sr-Latn-RS" w:eastAsia="sr-Latn-RS"/>
        </w:rPr>
        <w:tab/>
      </w:r>
      <w:r w:rsidRPr="00AA4BCA">
        <w:t>Specifications and Standards</w:t>
      </w:r>
      <w:r w:rsidRPr="00AA4BCA">
        <w:tab/>
      </w:r>
      <w:r w:rsidRPr="00AA4BCA">
        <w:fldChar w:fldCharType="begin"/>
      </w:r>
      <w:r w:rsidRPr="00AA4BCA">
        <w:instrText xml:space="preserve"> PAGEREF _Toc94637939 \h </w:instrText>
      </w:r>
      <w:r w:rsidRPr="00AA4BCA">
        <w:fldChar w:fldCharType="separate"/>
      </w:r>
      <w:r w:rsidR="00112F47">
        <w:t>105</w:t>
      </w:r>
      <w:r w:rsidRPr="00AA4BCA">
        <w:fldChar w:fldCharType="end"/>
      </w:r>
    </w:p>
    <w:p w14:paraId="5976735B" w14:textId="163DF2E5"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lastRenderedPageBreak/>
        <w:t>22.</w:t>
      </w:r>
      <w:r w:rsidRPr="00AA4BCA">
        <w:rPr>
          <w:rFonts w:asciiTheme="minorHAnsi" w:eastAsiaTheme="minorEastAsia" w:hAnsiTheme="minorHAnsi" w:cstheme="minorBidi"/>
          <w:sz w:val="22"/>
          <w:szCs w:val="22"/>
          <w:lang w:val="sr-Latn-RS" w:eastAsia="sr-Latn-RS"/>
        </w:rPr>
        <w:tab/>
      </w:r>
      <w:r w:rsidRPr="00AA4BCA">
        <w:t>Packing and Documents</w:t>
      </w:r>
      <w:r w:rsidRPr="00AA4BCA">
        <w:tab/>
      </w:r>
      <w:r w:rsidRPr="00AA4BCA">
        <w:fldChar w:fldCharType="begin"/>
      </w:r>
      <w:r w:rsidRPr="00AA4BCA">
        <w:instrText xml:space="preserve"> PAGEREF _Toc94637940 \h </w:instrText>
      </w:r>
      <w:r w:rsidRPr="00AA4BCA">
        <w:fldChar w:fldCharType="separate"/>
      </w:r>
      <w:r w:rsidR="00112F47">
        <w:t>105</w:t>
      </w:r>
      <w:r w:rsidRPr="00AA4BCA">
        <w:fldChar w:fldCharType="end"/>
      </w:r>
    </w:p>
    <w:p w14:paraId="30344519" w14:textId="3A7B359D"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23.</w:t>
      </w:r>
      <w:r w:rsidRPr="00AA4BCA">
        <w:rPr>
          <w:rFonts w:asciiTheme="minorHAnsi" w:eastAsiaTheme="minorEastAsia" w:hAnsiTheme="minorHAnsi" w:cstheme="minorBidi"/>
          <w:sz w:val="22"/>
          <w:szCs w:val="22"/>
          <w:lang w:val="sr-Latn-RS" w:eastAsia="sr-Latn-RS"/>
        </w:rPr>
        <w:tab/>
      </w:r>
      <w:r w:rsidRPr="00AA4BCA">
        <w:t>Insurance</w:t>
      </w:r>
      <w:r w:rsidRPr="00AA4BCA">
        <w:tab/>
      </w:r>
      <w:r w:rsidRPr="00AA4BCA">
        <w:fldChar w:fldCharType="begin"/>
      </w:r>
      <w:r w:rsidRPr="00AA4BCA">
        <w:instrText xml:space="preserve"> PAGEREF _Toc94637941 \h </w:instrText>
      </w:r>
      <w:r w:rsidRPr="00AA4BCA">
        <w:fldChar w:fldCharType="separate"/>
      </w:r>
      <w:r w:rsidR="00112F47">
        <w:t>106</w:t>
      </w:r>
      <w:r w:rsidRPr="00AA4BCA">
        <w:fldChar w:fldCharType="end"/>
      </w:r>
    </w:p>
    <w:p w14:paraId="604B9E28" w14:textId="4B490B9D"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24.</w:t>
      </w:r>
      <w:r w:rsidRPr="00AA4BCA">
        <w:rPr>
          <w:rFonts w:asciiTheme="minorHAnsi" w:eastAsiaTheme="minorEastAsia" w:hAnsiTheme="minorHAnsi" w:cstheme="minorBidi"/>
          <w:sz w:val="22"/>
          <w:szCs w:val="22"/>
          <w:lang w:val="sr-Latn-RS" w:eastAsia="sr-Latn-RS"/>
        </w:rPr>
        <w:tab/>
      </w:r>
      <w:r w:rsidRPr="00AA4BCA">
        <w:t>Transportation</w:t>
      </w:r>
      <w:r w:rsidRPr="00AA4BCA">
        <w:tab/>
      </w:r>
      <w:r w:rsidRPr="00AA4BCA">
        <w:fldChar w:fldCharType="begin"/>
      </w:r>
      <w:r w:rsidRPr="00AA4BCA">
        <w:instrText xml:space="preserve"> PAGEREF _Toc94637942 \h </w:instrText>
      </w:r>
      <w:r w:rsidRPr="00AA4BCA">
        <w:fldChar w:fldCharType="separate"/>
      </w:r>
      <w:r w:rsidR="00112F47">
        <w:t>106</w:t>
      </w:r>
      <w:r w:rsidRPr="00AA4BCA">
        <w:fldChar w:fldCharType="end"/>
      </w:r>
    </w:p>
    <w:p w14:paraId="4FFF48B6" w14:textId="1C34E504"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25.</w:t>
      </w:r>
      <w:r w:rsidRPr="00AA4BCA">
        <w:rPr>
          <w:rFonts w:asciiTheme="minorHAnsi" w:eastAsiaTheme="minorEastAsia" w:hAnsiTheme="minorHAnsi" w:cstheme="minorBidi"/>
          <w:sz w:val="22"/>
          <w:szCs w:val="22"/>
          <w:lang w:val="sr-Latn-RS" w:eastAsia="sr-Latn-RS"/>
        </w:rPr>
        <w:tab/>
      </w:r>
      <w:r w:rsidRPr="00AA4BCA">
        <w:t>Inspections and Tests</w:t>
      </w:r>
      <w:r w:rsidRPr="00AA4BCA">
        <w:tab/>
      </w:r>
      <w:r w:rsidRPr="00AA4BCA">
        <w:fldChar w:fldCharType="begin"/>
      </w:r>
      <w:r w:rsidRPr="00AA4BCA">
        <w:instrText xml:space="preserve"> PAGEREF _Toc94637943 \h </w:instrText>
      </w:r>
      <w:r w:rsidRPr="00AA4BCA">
        <w:fldChar w:fldCharType="separate"/>
      </w:r>
      <w:r w:rsidR="00112F47">
        <w:t>106</w:t>
      </w:r>
      <w:r w:rsidRPr="00AA4BCA">
        <w:fldChar w:fldCharType="end"/>
      </w:r>
    </w:p>
    <w:p w14:paraId="0F954257" w14:textId="76A39C98"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26.</w:t>
      </w:r>
      <w:r w:rsidRPr="00AA4BCA">
        <w:rPr>
          <w:rFonts w:asciiTheme="minorHAnsi" w:eastAsiaTheme="minorEastAsia" w:hAnsiTheme="minorHAnsi" w:cstheme="minorBidi"/>
          <w:sz w:val="22"/>
          <w:szCs w:val="22"/>
          <w:lang w:val="sr-Latn-RS" w:eastAsia="sr-Latn-RS"/>
        </w:rPr>
        <w:tab/>
      </w:r>
      <w:r w:rsidRPr="00AA4BCA">
        <w:t>Liquidated Damages</w:t>
      </w:r>
      <w:r w:rsidRPr="00AA4BCA">
        <w:tab/>
      </w:r>
      <w:r w:rsidRPr="00AA4BCA">
        <w:fldChar w:fldCharType="begin"/>
      </w:r>
      <w:r w:rsidRPr="00AA4BCA">
        <w:instrText xml:space="preserve"> PAGEREF _Toc94637944 \h </w:instrText>
      </w:r>
      <w:r w:rsidRPr="00AA4BCA">
        <w:fldChar w:fldCharType="separate"/>
      </w:r>
      <w:r w:rsidR="00112F47">
        <w:t>107</w:t>
      </w:r>
      <w:r w:rsidRPr="00AA4BCA">
        <w:fldChar w:fldCharType="end"/>
      </w:r>
    </w:p>
    <w:p w14:paraId="6C1EBD5F" w14:textId="1AB24EB5"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27.</w:t>
      </w:r>
      <w:r w:rsidRPr="00AA4BCA">
        <w:rPr>
          <w:rFonts w:asciiTheme="minorHAnsi" w:eastAsiaTheme="minorEastAsia" w:hAnsiTheme="minorHAnsi" w:cstheme="minorBidi"/>
          <w:sz w:val="22"/>
          <w:szCs w:val="22"/>
          <w:lang w:val="sr-Latn-RS" w:eastAsia="sr-Latn-RS"/>
        </w:rPr>
        <w:tab/>
      </w:r>
      <w:r w:rsidRPr="00AA4BCA">
        <w:t>Warranty</w:t>
      </w:r>
      <w:r w:rsidRPr="00AA4BCA">
        <w:tab/>
      </w:r>
      <w:r w:rsidRPr="00AA4BCA">
        <w:fldChar w:fldCharType="begin"/>
      </w:r>
      <w:r w:rsidRPr="00AA4BCA">
        <w:instrText xml:space="preserve"> PAGEREF _Toc94637945 \h </w:instrText>
      </w:r>
      <w:r w:rsidRPr="00AA4BCA">
        <w:fldChar w:fldCharType="separate"/>
      </w:r>
      <w:r w:rsidR="00112F47">
        <w:t>107</w:t>
      </w:r>
      <w:r w:rsidRPr="00AA4BCA">
        <w:fldChar w:fldCharType="end"/>
      </w:r>
    </w:p>
    <w:p w14:paraId="7253E76F" w14:textId="31CFDBEE"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28.</w:t>
      </w:r>
      <w:r w:rsidRPr="00AA4BCA">
        <w:rPr>
          <w:rFonts w:asciiTheme="minorHAnsi" w:eastAsiaTheme="minorEastAsia" w:hAnsiTheme="minorHAnsi" w:cstheme="minorBidi"/>
          <w:sz w:val="22"/>
          <w:szCs w:val="22"/>
          <w:lang w:val="sr-Latn-RS" w:eastAsia="sr-Latn-RS"/>
        </w:rPr>
        <w:tab/>
      </w:r>
      <w:r w:rsidRPr="00AA4BCA">
        <w:t>Patent Indemnity</w:t>
      </w:r>
      <w:r w:rsidRPr="00AA4BCA">
        <w:tab/>
      </w:r>
      <w:r w:rsidRPr="00AA4BCA">
        <w:fldChar w:fldCharType="begin"/>
      </w:r>
      <w:r w:rsidRPr="00AA4BCA">
        <w:instrText xml:space="preserve"> PAGEREF _Toc94637946 \h </w:instrText>
      </w:r>
      <w:r w:rsidRPr="00AA4BCA">
        <w:fldChar w:fldCharType="separate"/>
      </w:r>
      <w:r w:rsidR="00112F47">
        <w:t>108</w:t>
      </w:r>
      <w:r w:rsidRPr="00AA4BCA">
        <w:fldChar w:fldCharType="end"/>
      </w:r>
    </w:p>
    <w:p w14:paraId="17E28C55" w14:textId="2138B06E"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29.</w:t>
      </w:r>
      <w:r w:rsidRPr="00AA4BCA">
        <w:rPr>
          <w:rFonts w:asciiTheme="minorHAnsi" w:eastAsiaTheme="minorEastAsia" w:hAnsiTheme="minorHAnsi" w:cstheme="minorBidi"/>
          <w:sz w:val="22"/>
          <w:szCs w:val="22"/>
          <w:lang w:val="sr-Latn-RS" w:eastAsia="sr-Latn-RS"/>
        </w:rPr>
        <w:tab/>
      </w:r>
      <w:r w:rsidRPr="00AA4BCA">
        <w:t>Limitation of Liability</w:t>
      </w:r>
      <w:r w:rsidRPr="00AA4BCA">
        <w:tab/>
      </w:r>
      <w:r w:rsidRPr="00AA4BCA">
        <w:fldChar w:fldCharType="begin"/>
      </w:r>
      <w:r w:rsidRPr="00AA4BCA">
        <w:instrText xml:space="preserve"> PAGEREF _Toc94637947 \h </w:instrText>
      </w:r>
      <w:r w:rsidRPr="00AA4BCA">
        <w:fldChar w:fldCharType="separate"/>
      </w:r>
      <w:r w:rsidR="00112F47">
        <w:t>109</w:t>
      </w:r>
      <w:r w:rsidRPr="00AA4BCA">
        <w:fldChar w:fldCharType="end"/>
      </w:r>
    </w:p>
    <w:p w14:paraId="692E47DB" w14:textId="093ADC54"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30.</w:t>
      </w:r>
      <w:r w:rsidRPr="00AA4BCA">
        <w:rPr>
          <w:rFonts w:asciiTheme="minorHAnsi" w:eastAsiaTheme="minorEastAsia" w:hAnsiTheme="minorHAnsi" w:cstheme="minorBidi"/>
          <w:sz w:val="22"/>
          <w:szCs w:val="22"/>
          <w:lang w:val="sr-Latn-RS" w:eastAsia="sr-Latn-RS"/>
        </w:rPr>
        <w:tab/>
      </w:r>
      <w:r w:rsidRPr="00AA4BCA">
        <w:t>Change in Laws and Regulations</w:t>
      </w:r>
      <w:r w:rsidRPr="00AA4BCA">
        <w:tab/>
      </w:r>
      <w:r w:rsidRPr="00AA4BCA">
        <w:fldChar w:fldCharType="begin"/>
      </w:r>
      <w:r w:rsidRPr="00AA4BCA">
        <w:instrText xml:space="preserve"> PAGEREF _Toc94637948 \h </w:instrText>
      </w:r>
      <w:r w:rsidRPr="00AA4BCA">
        <w:fldChar w:fldCharType="separate"/>
      </w:r>
      <w:r w:rsidR="00112F47">
        <w:t>109</w:t>
      </w:r>
      <w:r w:rsidRPr="00AA4BCA">
        <w:fldChar w:fldCharType="end"/>
      </w:r>
    </w:p>
    <w:p w14:paraId="2F87987E" w14:textId="0C98DA6A"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31.</w:t>
      </w:r>
      <w:r w:rsidRPr="00AA4BCA">
        <w:rPr>
          <w:rFonts w:asciiTheme="minorHAnsi" w:eastAsiaTheme="minorEastAsia" w:hAnsiTheme="minorHAnsi" w:cstheme="minorBidi"/>
          <w:sz w:val="22"/>
          <w:szCs w:val="22"/>
          <w:lang w:val="sr-Latn-RS" w:eastAsia="sr-Latn-RS"/>
        </w:rPr>
        <w:tab/>
      </w:r>
      <w:r w:rsidRPr="00AA4BCA">
        <w:t>Force Majeure</w:t>
      </w:r>
      <w:r w:rsidRPr="00AA4BCA">
        <w:tab/>
      </w:r>
      <w:r w:rsidRPr="00AA4BCA">
        <w:fldChar w:fldCharType="begin"/>
      </w:r>
      <w:r w:rsidRPr="00AA4BCA">
        <w:instrText xml:space="preserve"> PAGEREF _Toc94637949 \h </w:instrText>
      </w:r>
      <w:r w:rsidRPr="00AA4BCA">
        <w:fldChar w:fldCharType="separate"/>
      </w:r>
      <w:r w:rsidR="00112F47">
        <w:t>110</w:t>
      </w:r>
      <w:r w:rsidRPr="00AA4BCA">
        <w:fldChar w:fldCharType="end"/>
      </w:r>
    </w:p>
    <w:p w14:paraId="7FF1DDE1" w14:textId="151266F2"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32.</w:t>
      </w:r>
      <w:r w:rsidRPr="00AA4BCA">
        <w:rPr>
          <w:rFonts w:asciiTheme="minorHAnsi" w:eastAsiaTheme="minorEastAsia" w:hAnsiTheme="minorHAnsi" w:cstheme="minorBidi"/>
          <w:sz w:val="22"/>
          <w:szCs w:val="22"/>
          <w:lang w:val="sr-Latn-RS" w:eastAsia="sr-Latn-RS"/>
        </w:rPr>
        <w:tab/>
      </w:r>
      <w:r w:rsidRPr="00AA4BCA">
        <w:t>Change Orders and Contract Amendments</w:t>
      </w:r>
      <w:r w:rsidRPr="00AA4BCA">
        <w:tab/>
      </w:r>
      <w:r w:rsidRPr="00AA4BCA">
        <w:fldChar w:fldCharType="begin"/>
      </w:r>
      <w:r w:rsidRPr="00AA4BCA">
        <w:instrText xml:space="preserve"> PAGEREF _Toc94637950 \h </w:instrText>
      </w:r>
      <w:r w:rsidRPr="00AA4BCA">
        <w:fldChar w:fldCharType="separate"/>
      </w:r>
      <w:r w:rsidR="00112F47">
        <w:t>110</w:t>
      </w:r>
      <w:r w:rsidRPr="00AA4BCA">
        <w:fldChar w:fldCharType="end"/>
      </w:r>
    </w:p>
    <w:p w14:paraId="7CDA0535" w14:textId="7E9CB8FA"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33.</w:t>
      </w:r>
      <w:r w:rsidRPr="00AA4BCA">
        <w:rPr>
          <w:rFonts w:asciiTheme="minorHAnsi" w:eastAsiaTheme="minorEastAsia" w:hAnsiTheme="minorHAnsi" w:cstheme="minorBidi"/>
          <w:sz w:val="22"/>
          <w:szCs w:val="22"/>
          <w:lang w:val="sr-Latn-RS" w:eastAsia="sr-Latn-RS"/>
        </w:rPr>
        <w:tab/>
      </w:r>
      <w:r w:rsidRPr="00AA4BCA">
        <w:t>Extensions of Time</w:t>
      </w:r>
      <w:r w:rsidRPr="00AA4BCA">
        <w:tab/>
      </w:r>
      <w:r w:rsidRPr="00AA4BCA">
        <w:fldChar w:fldCharType="begin"/>
      </w:r>
      <w:r w:rsidRPr="00AA4BCA">
        <w:instrText xml:space="preserve"> PAGEREF _Toc94637951 \h </w:instrText>
      </w:r>
      <w:r w:rsidRPr="00AA4BCA">
        <w:fldChar w:fldCharType="separate"/>
      </w:r>
      <w:r w:rsidR="00112F47">
        <w:t>111</w:t>
      </w:r>
      <w:r w:rsidRPr="00AA4BCA">
        <w:fldChar w:fldCharType="end"/>
      </w:r>
    </w:p>
    <w:p w14:paraId="5306C7DA" w14:textId="5B87923D"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34.</w:t>
      </w:r>
      <w:r w:rsidRPr="00AA4BCA">
        <w:rPr>
          <w:rFonts w:asciiTheme="minorHAnsi" w:eastAsiaTheme="minorEastAsia" w:hAnsiTheme="minorHAnsi" w:cstheme="minorBidi"/>
          <w:sz w:val="22"/>
          <w:szCs w:val="22"/>
          <w:lang w:val="sr-Latn-RS" w:eastAsia="sr-Latn-RS"/>
        </w:rPr>
        <w:tab/>
      </w:r>
      <w:r w:rsidRPr="00AA4BCA">
        <w:t>Termination</w:t>
      </w:r>
      <w:r w:rsidRPr="00AA4BCA">
        <w:tab/>
      </w:r>
      <w:r w:rsidRPr="00AA4BCA">
        <w:fldChar w:fldCharType="begin"/>
      </w:r>
      <w:r w:rsidRPr="00AA4BCA">
        <w:instrText xml:space="preserve"> PAGEREF _Toc94637952 \h </w:instrText>
      </w:r>
      <w:r w:rsidRPr="00AA4BCA">
        <w:fldChar w:fldCharType="separate"/>
      </w:r>
      <w:r w:rsidR="00112F47">
        <w:t>111</w:t>
      </w:r>
      <w:r w:rsidRPr="00AA4BCA">
        <w:fldChar w:fldCharType="end"/>
      </w:r>
    </w:p>
    <w:p w14:paraId="462DCAF0" w14:textId="1CB9A2F8"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35.</w:t>
      </w:r>
      <w:r w:rsidRPr="00AA4BCA">
        <w:rPr>
          <w:rFonts w:asciiTheme="minorHAnsi" w:eastAsiaTheme="minorEastAsia" w:hAnsiTheme="minorHAnsi" w:cstheme="minorBidi"/>
          <w:sz w:val="22"/>
          <w:szCs w:val="22"/>
          <w:lang w:val="sr-Latn-RS" w:eastAsia="sr-Latn-RS"/>
        </w:rPr>
        <w:tab/>
      </w:r>
      <w:r w:rsidRPr="00AA4BCA">
        <w:t>Assignment</w:t>
      </w:r>
      <w:r w:rsidRPr="00AA4BCA">
        <w:tab/>
      </w:r>
      <w:r w:rsidRPr="00AA4BCA">
        <w:fldChar w:fldCharType="begin"/>
      </w:r>
      <w:r w:rsidRPr="00AA4BCA">
        <w:instrText xml:space="preserve"> PAGEREF _Toc94637953 \h </w:instrText>
      </w:r>
      <w:r w:rsidRPr="00AA4BCA">
        <w:fldChar w:fldCharType="separate"/>
      </w:r>
      <w:r w:rsidR="00112F47">
        <w:t>113</w:t>
      </w:r>
      <w:r w:rsidRPr="00AA4BCA">
        <w:fldChar w:fldCharType="end"/>
      </w:r>
    </w:p>
    <w:p w14:paraId="65CF43BC" w14:textId="5E92C93D" w:rsidR="00586996" w:rsidRPr="00AA4BCA" w:rsidRDefault="00586996" w:rsidP="00190ED8">
      <w:pPr>
        <w:pStyle w:val="TOC1"/>
        <w:rPr>
          <w:rFonts w:asciiTheme="minorHAnsi" w:eastAsiaTheme="minorEastAsia" w:hAnsiTheme="minorHAnsi" w:cstheme="minorBidi"/>
          <w:sz w:val="22"/>
          <w:szCs w:val="22"/>
          <w:lang w:val="sr-Latn-RS" w:eastAsia="sr-Latn-RS"/>
        </w:rPr>
      </w:pPr>
      <w:r w:rsidRPr="00AA4BCA">
        <w:t>36.</w:t>
      </w:r>
      <w:r w:rsidRPr="00AA4BCA">
        <w:rPr>
          <w:rFonts w:asciiTheme="minorHAnsi" w:eastAsiaTheme="minorEastAsia" w:hAnsiTheme="minorHAnsi" w:cstheme="minorBidi"/>
          <w:sz w:val="22"/>
          <w:szCs w:val="22"/>
          <w:lang w:val="sr-Latn-RS" w:eastAsia="sr-Latn-RS"/>
        </w:rPr>
        <w:tab/>
      </w:r>
      <w:r w:rsidRPr="00AA4BCA">
        <w:t>Export Restriction</w:t>
      </w:r>
      <w:r w:rsidRPr="00AA4BCA">
        <w:tab/>
      </w:r>
      <w:r w:rsidRPr="00AA4BCA">
        <w:fldChar w:fldCharType="begin"/>
      </w:r>
      <w:r w:rsidRPr="00AA4BCA">
        <w:instrText xml:space="preserve"> PAGEREF _Toc94637954 \h </w:instrText>
      </w:r>
      <w:r w:rsidRPr="00AA4BCA">
        <w:fldChar w:fldCharType="separate"/>
      </w:r>
      <w:r w:rsidR="00112F47">
        <w:t>113</w:t>
      </w:r>
      <w:r w:rsidRPr="00AA4BCA">
        <w:fldChar w:fldCharType="end"/>
      </w:r>
    </w:p>
    <w:p w14:paraId="33B989A2" w14:textId="5B666860" w:rsidR="007775AA" w:rsidRPr="00AA4BCA" w:rsidRDefault="006059B6" w:rsidP="00190ED8">
      <w:pPr>
        <w:pStyle w:val="TOC1"/>
        <w:rPr>
          <w:lang w:val="fr-BE"/>
        </w:rPr>
      </w:pPr>
      <w:r w:rsidRPr="00AA4BCA">
        <w:fldChar w:fldCharType="end"/>
      </w:r>
    </w:p>
    <w:p w14:paraId="6FE1EA56" w14:textId="77777777" w:rsidR="007775AA" w:rsidRPr="00AA4BCA" w:rsidRDefault="007775AA" w:rsidP="007775AA">
      <w:pPr>
        <w:rPr>
          <w:b/>
          <w:bCs/>
          <w:lang w:val="fr-BE"/>
        </w:rPr>
      </w:pPr>
      <w:r w:rsidRPr="00AA4BCA">
        <w:rPr>
          <w:lang w:val="fr-BE"/>
        </w:rPr>
        <w:br w:type="page"/>
      </w:r>
    </w:p>
    <w:bookmarkEnd w:id="185"/>
    <w:bookmarkEnd w:id="186"/>
    <w:bookmarkEnd w:id="187"/>
    <w:p w14:paraId="48E7CC75" w14:textId="77777777" w:rsidR="001C20CC" w:rsidRPr="00AA4BCA" w:rsidRDefault="00820C7C" w:rsidP="001C20CC">
      <w:pPr>
        <w:spacing w:after="240"/>
        <w:jc w:val="center"/>
        <w:rPr>
          <w:b/>
          <w:bCs/>
          <w:sz w:val="36"/>
        </w:rPr>
      </w:pPr>
      <w:r w:rsidRPr="00AA4BCA">
        <w:rPr>
          <w:b/>
          <w:bCs/>
          <w:sz w:val="36"/>
        </w:rPr>
        <w:lastRenderedPageBreak/>
        <w:t>Section VII.  General Conditions of Contract</w:t>
      </w:r>
      <w:r w:rsidR="001C20CC" w:rsidRPr="00AA4BCA">
        <w:rPr>
          <w:b/>
          <w:bCs/>
          <w:sz w:val="36"/>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AA4BCA" w14:paraId="1D706008" w14:textId="77777777">
        <w:trPr>
          <w:gridAfter w:val="1"/>
          <w:wAfter w:w="248" w:type="dxa"/>
        </w:trPr>
        <w:tc>
          <w:tcPr>
            <w:tcW w:w="2700" w:type="dxa"/>
          </w:tcPr>
          <w:p w14:paraId="7F9B7340" w14:textId="77777777" w:rsidR="001C20CC" w:rsidRPr="00AA4BCA" w:rsidRDefault="001C20CC" w:rsidP="005C6892">
            <w:pPr>
              <w:pStyle w:val="sec7-clauses"/>
              <w:numPr>
                <w:ilvl w:val="0"/>
                <w:numId w:val="118"/>
              </w:numPr>
              <w:spacing w:before="0" w:after="200"/>
            </w:pPr>
            <w:bookmarkStart w:id="200" w:name="_Toc94637919"/>
            <w:r w:rsidRPr="00AA4BCA">
              <w:t>Definitions</w:t>
            </w:r>
            <w:bookmarkEnd w:id="200"/>
          </w:p>
        </w:tc>
        <w:tc>
          <w:tcPr>
            <w:tcW w:w="6948" w:type="dxa"/>
          </w:tcPr>
          <w:p w14:paraId="09A15AC9" w14:textId="77777777" w:rsidR="001C20CC" w:rsidRPr="00AA4BCA" w:rsidRDefault="001C20CC" w:rsidP="00C36CE9">
            <w:pPr>
              <w:pStyle w:val="Sub-ClauseText"/>
              <w:spacing w:before="0" w:after="200"/>
              <w:ind w:left="612" w:hanging="612"/>
              <w:rPr>
                <w:spacing w:val="0"/>
              </w:rPr>
            </w:pPr>
            <w:r w:rsidRPr="00AA4BCA">
              <w:rPr>
                <w:spacing w:val="0"/>
              </w:rPr>
              <w:t>1.1</w:t>
            </w:r>
            <w:r w:rsidRPr="00AA4BCA">
              <w:rPr>
                <w:spacing w:val="0"/>
              </w:rPr>
              <w:tab/>
              <w:t>The following words and expressions shall have the meanings hereby assigned to them:</w:t>
            </w:r>
          </w:p>
          <w:p w14:paraId="0E24804D" w14:textId="60899DAF" w:rsidR="001C20CC" w:rsidRPr="00AA4BCA" w:rsidRDefault="001C20CC" w:rsidP="005C6892">
            <w:pPr>
              <w:pStyle w:val="Heading3"/>
              <w:numPr>
                <w:ilvl w:val="2"/>
                <w:numId w:val="75"/>
              </w:numPr>
            </w:pPr>
            <w:r w:rsidRPr="00AA4BCA">
              <w:t xml:space="preserve">“Bank” means the </w:t>
            </w:r>
            <w:r w:rsidR="00A75C99" w:rsidRPr="00AA4BCA">
              <w:t>European Investment Bank (EIB)</w:t>
            </w:r>
            <w:r w:rsidRPr="00AA4BCA">
              <w:t>.</w:t>
            </w:r>
          </w:p>
          <w:p w14:paraId="295AD50D" w14:textId="77777777" w:rsidR="001C20CC" w:rsidRPr="00AA4BCA" w:rsidRDefault="001C20CC" w:rsidP="005C6892">
            <w:pPr>
              <w:pStyle w:val="Heading3"/>
              <w:numPr>
                <w:ilvl w:val="2"/>
                <w:numId w:val="75"/>
              </w:numPr>
            </w:pPr>
            <w:r w:rsidRPr="00AA4BCA">
              <w:t>“Contract” means the Contract Agreement entered into between the Purchaser and the Supplier, together with the Contract Documents referred to therein, including all attachments, appendices, and all documents incorporated by reference therein.</w:t>
            </w:r>
          </w:p>
          <w:p w14:paraId="1CAC2DB7" w14:textId="77777777" w:rsidR="001C20CC" w:rsidRPr="00AA4BCA" w:rsidRDefault="001C20CC" w:rsidP="005C6892">
            <w:pPr>
              <w:pStyle w:val="Heading3"/>
              <w:numPr>
                <w:ilvl w:val="2"/>
                <w:numId w:val="75"/>
              </w:numPr>
            </w:pPr>
            <w:r w:rsidRPr="00AA4BCA">
              <w:t>“Contract Documents” means the documents listed in the Contract Agreement, including any amendments thereto.</w:t>
            </w:r>
          </w:p>
          <w:p w14:paraId="14627EBB" w14:textId="77777777" w:rsidR="001C20CC" w:rsidRPr="00AA4BCA" w:rsidRDefault="001C20CC" w:rsidP="005C6892">
            <w:pPr>
              <w:pStyle w:val="Heading3"/>
              <w:numPr>
                <w:ilvl w:val="2"/>
                <w:numId w:val="75"/>
              </w:numPr>
            </w:pPr>
            <w:r w:rsidRPr="00AA4BCA">
              <w:t>“Contract Price” means the price payable to the Supplier as specified in the Contract Agreement, subject to such additions and adjustments thereto or deductions therefrom, as may be made pursuant to the Contract.</w:t>
            </w:r>
          </w:p>
          <w:p w14:paraId="21A476B8" w14:textId="77777777" w:rsidR="001C20CC" w:rsidRPr="00AA4BCA" w:rsidRDefault="001C20CC" w:rsidP="005C6892">
            <w:pPr>
              <w:pStyle w:val="Heading3"/>
              <w:numPr>
                <w:ilvl w:val="2"/>
                <w:numId w:val="75"/>
              </w:numPr>
            </w:pPr>
            <w:r w:rsidRPr="00AA4BCA">
              <w:t>“Day” means calendar day.</w:t>
            </w:r>
          </w:p>
          <w:p w14:paraId="3D6B3FD2" w14:textId="77777777" w:rsidR="001C20CC" w:rsidRPr="00AA4BCA" w:rsidRDefault="001C20CC" w:rsidP="005C6892">
            <w:pPr>
              <w:pStyle w:val="Heading3"/>
              <w:numPr>
                <w:ilvl w:val="2"/>
                <w:numId w:val="75"/>
              </w:numPr>
            </w:pPr>
            <w:r w:rsidRPr="00AA4BCA">
              <w:t xml:space="preserve"> “Completion” means the fulfillment of the Related Services by the Supplier in accordance with the terms and conditions set forth in the Contract. </w:t>
            </w:r>
          </w:p>
          <w:p w14:paraId="567C1FFF" w14:textId="77777777" w:rsidR="001C20CC" w:rsidRPr="00AA4BCA" w:rsidRDefault="001C20CC" w:rsidP="005C6892">
            <w:pPr>
              <w:pStyle w:val="Heading3"/>
              <w:numPr>
                <w:ilvl w:val="2"/>
                <w:numId w:val="75"/>
              </w:numPr>
            </w:pPr>
            <w:r w:rsidRPr="00AA4BCA">
              <w:t>“GCC” means the General Conditions of Contract.</w:t>
            </w:r>
          </w:p>
          <w:p w14:paraId="72E46921" w14:textId="77777777" w:rsidR="001C20CC" w:rsidRPr="00AA4BCA" w:rsidRDefault="001C20CC" w:rsidP="005C6892">
            <w:pPr>
              <w:pStyle w:val="Heading3"/>
              <w:numPr>
                <w:ilvl w:val="2"/>
                <w:numId w:val="75"/>
              </w:numPr>
            </w:pPr>
            <w:r w:rsidRPr="00AA4BCA">
              <w:t>“Goods” means all of the commodities, raw material, machinery and equipment, and/or other materials that the Supplier is required to supply to the Purchaser under the Contract.</w:t>
            </w:r>
          </w:p>
          <w:p w14:paraId="3FA1FB9E" w14:textId="77777777" w:rsidR="001C20CC" w:rsidRPr="00AA4BCA" w:rsidRDefault="001C20CC" w:rsidP="005C6892">
            <w:pPr>
              <w:pStyle w:val="Heading3"/>
              <w:numPr>
                <w:ilvl w:val="2"/>
                <w:numId w:val="75"/>
              </w:numPr>
            </w:pPr>
            <w:r w:rsidRPr="00AA4BCA">
              <w:t>“Purchaser’s Country” is the country specified in the Special Conditions of Contract (SCC).</w:t>
            </w:r>
          </w:p>
          <w:p w14:paraId="443EB424" w14:textId="77777777" w:rsidR="001C20CC" w:rsidRPr="00AA4BCA" w:rsidRDefault="001C20CC" w:rsidP="005C6892">
            <w:pPr>
              <w:pStyle w:val="Heading3"/>
              <w:numPr>
                <w:ilvl w:val="2"/>
                <w:numId w:val="75"/>
              </w:numPr>
              <w:spacing w:after="180"/>
            </w:pPr>
            <w:r w:rsidRPr="00AA4BCA">
              <w:t xml:space="preserve">“Purchaser” means the entity purchasing the Goods and Related Services, as specified in the </w:t>
            </w:r>
            <w:r w:rsidRPr="00AA4BCA">
              <w:rPr>
                <w:b/>
              </w:rPr>
              <w:t>SCC</w:t>
            </w:r>
            <w:r w:rsidRPr="00AA4BCA">
              <w:rPr>
                <w:b/>
                <w:bCs/>
              </w:rPr>
              <w:t>.</w:t>
            </w:r>
          </w:p>
          <w:p w14:paraId="34919774" w14:textId="77777777" w:rsidR="001C20CC" w:rsidRPr="00AA4BCA" w:rsidRDefault="001C20CC" w:rsidP="005C6892">
            <w:pPr>
              <w:pStyle w:val="Heading3"/>
              <w:numPr>
                <w:ilvl w:val="2"/>
                <w:numId w:val="75"/>
              </w:numPr>
              <w:spacing w:after="180"/>
            </w:pPr>
            <w:r w:rsidRPr="00AA4BCA">
              <w:t>“Related Services” means the services incidental to the supply of the goods, such as insurance, installation, training and initial maintenance and other such obligations of the Supplier under the Contract.</w:t>
            </w:r>
          </w:p>
          <w:p w14:paraId="506C16D4" w14:textId="77777777" w:rsidR="001C20CC" w:rsidRPr="00AA4BCA" w:rsidRDefault="001C20CC" w:rsidP="005C6892">
            <w:pPr>
              <w:pStyle w:val="Heading3"/>
              <w:numPr>
                <w:ilvl w:val="2"/>
                <w:numId w:val="75"/>
              </w:numPr>
              <w:spacing w:after="220"/>
            </w:pPr>
            <w:r w:rsidRPr="00AA4BCA">
              <w:t>“SCC” means the Special Conditions of Contract.</w:t>
            </w:r>
          </w:p>
          <w:p w14:paraId="5DB4AD1D" w14:textId="77777777" w:rsidR="001C20CC" w:rsidRPr="00AA4BCA" w:rsidRDefault="001C20CC" w:rsidP="005C6892">
            <w:pPr>
              <w:pStyle w:val="Heading3"/>
              <w:numPr>
                <w:ilvl w:val="2"/>
                <w:numId w:val="75"/>
              </w:numPr>
              <w:spacing w:after="220"/>
            </w:pPr>
            <w:r w:rsidRPr="00AA4BCA">
              <w:t xml:space="preserve">“Subcontractor” means any natural person, private or government entity, or a combination of the above, to whom any part of the Goods to be supplied or execution of any </w:t>
            </w:r>
            <w:r w:rsidRPr="00AA4BCA">
              <w:lastRenderedPageBreak/>
              <w:t>part of the Related Services is subcontracted by the Supplier.</w:t>
            </w:r>
          </w:p>
          <w:p w14:paraId="7762132A" w14:textId="77777777" w:rsidR="001C20CC" w:rsidRPr="00AA4BCA" w:rsidRDefault="001C20CC" w:rsidP="005C6892">
            <w:pPr>
              <w:pStyle w:val="Heading3"/>
              <w:numPr>
                <w:ilvl w:val="2"/>
                <w:numId w:val="75"/>
              </w:numPr>
              <w:spacing w:after="220"/>
              <w:rPr>
                <w:spacing w:val="-4"/>
              </w:rPr>
            </w:pPr>
            <w:r w:rsidRPr="00AA4BCA">
              <w:rPr>
                <w:spacing w:val="-4"/>
              </w:rPr>
              <w:t>“Supplier” means the natural person, private or government entity, or a combination of the above, whose bid to perform the Contract has been accepted by the Purchaser and is named as such in the Contract Agreement.</w:t>
            </w:r>
          </w:p>
          <w:p w14:paraId="0886261A" w14:textId="77777777" w:rsidR="001C20CC" w:rsidRPr="00AA4BCA" w:rsidRDefault="0051551F" w:rsidP="005C6892">
            <w:pPr>
              <w:pStyle w:val="Heading3"/>
              <w:numPr>
                <w:ilvl w:val="2"/>
                <w:numId w:val="75"/>
              </w:numPr>
              <w:spacing w:after="220"/>
            </w:pPr>
            <w:r w:rsidRPr="00AA4BCA">
              <w:t>“The Project Site</w:t>
            </w:r>
            <w:r w:rsidR="001C20CC" w:rsidRPr="00AA4BCA">
              <w:t xml:space="preserve">” where applicable, means the place named in the </w:t>
            </w:r>
            <w:r w:rsidR="001C20CC" w:rsidRPr="00AA4BCA">
              <w:rPr>
                <w:b/>
              </w:rPr>
              <w:t>SCC</w:t>
            </w:r>
            <w:r w:rsidR="001C20CC" w:rsidRPr="00AA4BCA">
              <w:rPr>
                <w:b/>
                <w:bCs/>
              </w:rPr>
              <w:t>.</w:t>
            </w:r>
          </w:p>
        </w:tc>
      </w:tr>
      <w:tr w:rsidR="001C20CC" w:rsidRPr="00AA4BCA" w14:paraId="6EDECBA1" w14:textId="77777777">
        <w:trPr>
          <w:gridAfter w:val="1"/>
          <w:wAfter w:w="248" w:type="dxa"/>
        </w:trPr>
        <w:tc>
          <w:tcPr>
            <w:tcW w:w="2700" w:type="dxa"/>
          </w:tcPr>
          <w:p w14:paraId="7B20C94D" w14:textId="77777777" w:rsidR="001C20CC" w:rsidRPr="00AA4BCA" w:rsidRDefault="001C20CC" w:rsidP="005C6892">
            <w:pPr>
              <w:pStyle w:val="sec7-clauses"/>
              <w:numPr>
                <w:ilvl w:val="0"/>
                <w:numId w:val="118"/>
              </w:numPr>
              <w:spacing w:before="0" w:after="200"/>
            </w:pPr>
            <w:bookmarkStart w:id="201" w:name="_Toc94637920"/>
            <w:r w:rsidRPr="00AA4BCA">
              <w:lastRenderedPageBreak/>
              <w:t>Contract Documents</w:t>
            </w:r>
            <w:bookmarkEnd w:id="201"/>
          </w:p>
        </w:tc>
        <w:tc>
          <w:tcPr>
            <w:tcW w:w="6948" w:type="dxa"/>
          </w:tcPr>
          <w:p w14:paraId="33D78A3B" w14:textId="77777777" w:rsidR="001C20CC" w:rsidRPr="00AA4BCA" w:rsidRDefault="001C20CC" w:rsidP="005C6892">
            <w:pPr>
              <w:pStyle w:val="Sub-ClauseText"/>
              <w:numPr>
                <w:ilvl w:val="1"/>
                <w:numId w:val="74"/>
              </w:numPr>
              <w:spacing w:before="0" w:after="220"/>
              <w:ind w:left="605" w:hanging="605"/>
              <w:rPr>
                <w:spacing w:val="0"/>
              </w:rPr>
            </w:pPr>
            <w:r w:rsidRPr="00AA4BCA">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rsidRPr="00AA4BCA" w14:paraId="4EEC954C" w14:textId="77777777">
        <w:trPr>
          <w:gridAfter w:val="1"/>
          <w:wAfter w:w="248" w:type="dxa"/>
        </w:trPr>
        <w:tc>
          <w:tcPr>
            <w:tcW w:w="2700" w:type="dxa"/>
          </w:tcPr>
          <w:p w14:paraId="7436C34A" w14:textId="77777777" w:rsidR="001C20CC" w:rsidRPr="00AA4BCA" w:rsidRDefault="001C20CC" w:rsidP="005C6892">
            <w:pPr>
              <w:pStyle w:val="sec7-clauses"/>
              <w:numPr>
                <w:ilvl w:val="0"/>
                <w:numId w:val="118"/>
              </w:numPr>
              <w:spacing w:before="0" w:after="200"/>
            </w:pPr>
            <w:bookmarkStart w:id="202" w:name="_Toc94637921"/>
            <w:r w:rsidRPr="00AA4BCA">
              <w:t>Fraud and Corruption</w:t>
            </w:r>
            <w:bookmarkEnd w:id="202"/>
            <w:r w:rsidRPr="00AA4BCA">
              <w:t xml:space="preserve"> </w:t>
            </w:r>
          </w:p>
        </w:tc>
        <w:tc>
          <w:tcPr>
            <w:tcW w:w="6948" w:type="dxa"/>
          </w:tcPr>
          <w:p w14:paraId="73EEEBFC" w14:textId="4CA614F2" w:rsidR="00E95EC9" w:rsidRPr="00AA4BCA" w:rsidRDefault="00E95EC9" w:rsidP="005C6892">
            <w:pPr>
              <w:pStyle w:val="Sub-ClauseText"/>
              <w:numPr>
                <w:ilvl w:val="1"/>
                <w:numId w:val="133"/>
              </w:numPr>
              <w:spacing w:before="0" w:after="220"/>
              <w:rPr>
                <w:spacing w:val="0"/>
              </w:rPr>
            </w:pPr>
            <w:r w:rsidRPr="00AA4BCA">
              <w:rPr>
                <w:spacing w:val="0"/>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w:t>
            </w:r>
            <w:r w:rsidR="00735D5A" w:rsidRPr="00AA4BCA">
              <w:t xml:space="preserve"> (</w:t>
            </w:r>
            <w:r w:rsidR="00735D5A" w:rsidRPr="00AA4BCA">
              <w:rPr>
                <w:spacing w:val="0"/>
              </w:rPr>
              <w:t>see the EIB’s Anti-Fraud Policy for definitions (http://www.eib.org/en/infocentre/publications/all/anti-fraud-policy.htm )</w:t>
            </w:r>
            <w:r w:rsidRPr="00AA4BCA">
              <w:rPr>
                <w:spacing w:val="0"/>
              </w:rPr>
              <w:t>, the Bank:</w:t>
            </w:r>
          </w:p>
          <w:p w14:paraId="2FE0175D" w14:textId="77777777" w:rsidR="00E95EC9" w:rsidRPr="00AA4BCA" w:rsidRDefault="00E95EC9" w:rsidP="005C6892">
            <w:pPr>
              <w:pStyle w:val="Heading3"/>
              <w:numPr>
                <w:ilvl w:val="2"/>
                <w:numId w:val="132"/>
              </w:numPr>
              <w:spacing w:after="220"/>
            </w:pPr>
            <w:r w:rsidRPr="00AA4BCA">
              <w:t>defines, for the purposes of this provision, the terms set forth below as follows:</w:t>
            </w:r>
          </w:p>
          <w:p w14:paraId="42ED0528" w14:textId="66F977CA" w:rsidR="00E95EC9" w:rsidRPr="00AA4BCA" w:rsidRDefault="00E95EC9" w:rsidP="00E95EC9">
            <w:pPr>
              <w:ind w:left="1206"/>
              <w:jc w:val="both"/>
            </w:pPr>
            <w:r w:rsidRPr="00AA4BCA">
              <w:t>•</w:t>
            </w:r>
            <w:r w:rsidRPr="00AA4BCA">
              <w:tab/>
              <w:t>“Corrupt Practice” is the offering, giving, receiving or soliciting, directly or indirectly, anything of value to influence improperly the actions of another party.</w:t>
            </w:r>
          </w:p>
          <w:p w14:paraId="0B757D4B" w14:textId="77777777" w:rsidR="000B4AE8" w:rsidRPr="00AA4BCA" w:rsidRDefault="000B4AE8" w:rsidP="00E95EC9">
            <w:pPr>
              <w:ind w:left="1206"/>
              <w:jc w:val="both"/>
            </w:pPr>
          </w:p>
          <w:p w14:paraId="19EB961E" w14:textId="54FF3E4C" w:rsidR="00E95EC9" w:rsidRPr="00AA4BCA" w:rsidRDefault="00E95EC9" w:rsidP="00E95EC9">
            <w:pPr>
              <w:ind w:left="1206"/>
              <w:jc w:val="both"/>
            </w:pPr>
            <w:r w:rsidRPr="00AA4BCA">
              <w:t>•</w:t>
            </w:r>
            <w:r w:rsidRPr="00AA4BCA">
              <w:tab/>
              <w:t>“Fraudulent Practice” is any act or omission, including a misrepresentation, that knowingly or recklessly misleads, or attempts to mislead, a party to obtain a financial or other benefit or to avoid an obligation.</w:t>
            </w:r>
          </w:p>
          <w:p w14:paraId="5F05CAA4" w14:textId="77777777" w:rsidR="000B4AE8" w:rsidRPr="00AA4BCA" w:rsidRDefault="000B4AE8" w:rsidP="00E95EC9">
            <w:pPr>
              <w:ind w:left="1206"/>
              <w:jc w:val="both"/>
            </w:pPr>
          </w:p>
          <w:p w14:paraId="7DEAB46B" w14:textId="36730CBC" w:rsidR="00E95EC9" w:rsidRPr="00AA4BCA" w:rsidRDefault="00E95EC9" w:rsidP="00E95EC9">
            <w:pPr>
              <w:ind w:left="1206"/>
              <w:jc w:val="both"/>
            </w:pPr>
            <w:r w:rsidRPr="00AA4BCA">
              <w:t>•</w:t>
            </w:r>
            <w:r w:rsidRPr="00AA4BCA">
              <w:tab/>
              <w:t>“Coercive Practice” is impairing or harming, or threatening to impair or harm, directly or indirectly, any party or the property of any party to influence improperly the actions of a party.</w:t>
            </w:r>
          </w:p>
          <w:p w14:paraId="76BC479C" w14:textId="77777777" w:rsidR="000B4AE8" w:rsidRPr="00AA4BCA" w:rsidRDefault="000B4AE8" w:rsidP="00E95EC9">
            <w:pPr>
              <w:ind w:left="1206"/>
              <w:jc w:val="both"/>
            </w:pPr>
          </w:p>
          <w:p w14:paraId="30185D91" w14:textId="3741D47A" w:rsidR="00E95EC9" w:rsidRPr="00AA4BCA" w:rsidRDefault="00E95EC9" w:rsidP="00E95EC9">
            <w:pPr>
              <w:ind w:left="1206"/>
              <w:jc w:val="both"/>
            </w:pPr>
            <w:r w:rsidRPr="00AA4BCA">
              <w:t>•</w:t>
            </w:r>
            <w:r w:rsidRPr="00AA4BCA">
              <w:tab/>
              <w:t>“Collusive Practice” is an arrangement between two or more parties designed to achieve an improper purpose, including influencing improperly the actions of another party</w:t>
            </w:r>
          </w:p>
          <w:p w14:paraId="73810C02" w14:textId="77777777" w:rsidR="000B4AE8" w:rsidRPr="00AA4BCA" w:rsidRDefault="000B4AE8" w:rsidP="00E95EC9">
            <w:pPr>
              <w:ind w:left="1206"/>
              <w:jc w:val="both"/>
            </w:pPr>
          </w:p>
          <w:p w14:paraId="31CA3E59" w14:textId="32FD9156" w:rsidR="00E95EC9" w:rsidRPr="00AA4BCA" w:rsidRDefault="00E95EC9" w:rsidP="00E95EC9">
            <w:pPr>
              <w:ind w:left="1206"/>
              <w:jc w:val="both"/>
            </w:pPr>
            <w:r w:rsidRPr="00AA4BCA">
              <w:lastRenderedPageBreak/>
              <w:t>•</w:t>
            </w:r>
            <w:r w:rsidRPr="00AA4BCA">
              <w:tab/>
              <w:t>“Obstructive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44BD63CA" w14:textId="77777777" w:rsidR="000B4AE8" w:rsidRPr="00AA4BCA" w:rsidRDefault="000B4AE8" w:rsidP="00E95EC9">
            <w:pPr>
              <w:ind w:left="1206"/>
              <w:jc w:val="both"/>
            </w:pPr>
          </w:p>
          <w:p w14:paraId="36C6986D" w14:textId="4F00240E" w:rsidR="00E95EC9" w:rsidRPr="00AA4BCA" w:rsidRDefault="00E95EC9" w:rsidP="00E95EC9">
            <w:pPr>
              <w:ind w:left="1206"/>
              <w:jc w:val="both"/>
            </w:pPr>
            <w:r w:rsidRPr="00AA4BCA">
              <w:t>•</w:t>
            </w:r>
            <w:r w:rsidRPr="00AA4BCA">
              <w:tab/>
              <w:t>“Money Laundering” is defined in the Bank’s Anti-Fraud Policy</w:t>
            </w:r>
          </w:p>
          <w:p w14:paraId="5374099F" w14:textId="77777777" w:rsidR="000B4AE8" w:rsidRPr="00AA4BCA" w:rsidRDefault="000B4AE8" w:rsidP="00E95EC9">
            <w:pPr>
              <w:ind w:left="1206"/>
              <w:jc w:val="both"/>
            </w:pPr>
          </w:p>
          <w:p w14:paraId="7BD25AFF" w14:textId="348C0A2B" w:rsidR="00E95EC9" w:rsidRPr="00AA4BCA" w:rsidRDefault="00E95EC9" w:rsidP="00E95EC9">
            <w:pPr>
              <w:ind w:left="1206"/>
              <w:jc w:val="both"/>
            </w:pPr>
            <w:r w:rsidRPr="00AA4BCA">
              <w:t>•</w:t>
            </w:r>
            <w:r w:rsidRPr="00AA4BCA">
              <w:tab/>
              <w:t>“Terrorist Financing” is defined in the Bank’s Anti-Fraud Policy</w:t>
            </w:r>
          </w:p>
          <w:p w14:paraId="7B6ED661" w14:textId="77777777" w:rsidR="000B4AE8" w:rsidRPr="00AA4BCA" w:rsidRDefault="000B4AE8" w:rsidP="00E95EC9">
            <w:pPr>
              <w:ind w:left="1206"/>
              <w:jc w:val="both"/>
            </w:pPr>
          </w:p>
          <w:p w14:paraId="4FF9DAD4" w14:textId="77777777" w:rsidR="00E95EC9" w:rsidRPr="00AA4BCA" w:rsidRDefault="00E95EC9" w:rsidP="005C6892">
            <w:pPr>
              <w:pStyle w:val="Heading3"/>
              <w:numPr>
                <w:ilvl w:val="2"/>
                <w:numId w:val="132"/>
              </w:numPr>
              <w:spacing w:after="220"/>
            </w:pPr>
            <w:r w:rsidRPr="00AA4BCA">
              <w:t>will reject a proposal for award if it determines that the Bidder recommended for award has, directly or through an agent, engaged in Prohibited conduct in competing for the Contract in question;</w:t>
            </w:r>
          </w:p>
          <w:p w14:paraId="3F4CC9F6" w14:textId="18A7D75C" w:rsidR="00E95EC9" w:rsidRPr="00AA4BCA" w:rsidRDefault="00E95EC9" w:rsidP="005C6892">
            <w:pPr>
              <w:pStyle w:val="Heading3"/>
              <w:numPr>
                <w:ilvl w:val="2"/>
                <w:numId w:val="132"/>
              </w:numPr>
              <w:spacing w:after="220"/>
            </w:pPr>
            <w:r w:rsidRPr="00AA4BCA">
              <w:t xml:space="preserve">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w:t>
            </w:r>
            <w:r w:rsidR="00DF3C70" w:rsidRPr="00AA4BCA">
              <w:t>purchaser</w:t>
            </w:r>
            <w:r w:rsidRPr="00AA4BCA">
              <w:t xml:space="preserve"> having taken action satisfactory to the Bank to investigate and/or terminate the prohibited conduct or, as the case may be, remedy the damage;</w:t>
            </w:r>
          </w:p>
          <w:p w14:paraId="7FECBF20" w14:textId="77777777" w:rsidR="00E95EC9" w:rsidRPr="00AA4BCA" w:rsidRDefault="00E95EC9" w:rsidP="005C6892">
            <w:pPr>
              <w:pStyle w:val="Heading3"/>
              <w:numPr>
                <w:ilvl w:val="2"/>
                <w:numId w:val="132"/>
              </w:numPr>
              <w:spacing w:after="220"/>
            </w:pPr>
            <w:r w:rsidRPr="00AA4BCA">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 and</w:t>
            </w:r>
          </w:p>
          <w:p w14:paraId="3744983F" w14:textId="79FDA814" w:rsidR="001C20CC" w:rsidRPr="00AA4BCA" w:rsidRDefault="000E61F3" w:rsidP="005C6892">
            <w:pPr>
              <w:pStyle w:val="Heading3"/>
              <w:numPr>
                <w:ilvl w:val="2"/>
                <w:numId w:val="132"/>
              </w:numPr>
              <w:spacing w:after="180"/>
            </w:pPr>
            <w:r w:rsidRPr="00AA4BCA">
              <w:t xml:space="preserve">The Supplier shall permit and shall cause their agents (where declared or not), sub-contractors, subconsultants, service providers, suppliers, and personnel, to permit the </w:t>
            </w:r>
            <w:r w:rsidRPr="00AA4BCA">
              <w:lastRenderedPageBreak/>
              <w:t>Purchaser, the Bank</w:t>
            </w:r>
            <w:r w:rsidR="00E95EC9" w:rsidRPr="00AA4BCA">
              <w:t xml:space="preserve"> to inspect their accounts and records and other documents relating to the Bid submission and contract performance and to have them audited by auditors appointed by the Bank.</w:t>
            </w:r>
          </w:p>
          <w:p w14:paraId="1E9B6220" w14:textId="5AAC5011" w:rsidR="00A05896" w:rsidRPr="00AA4BCA" w:rsidRDefault="00A05896" w:rsidP="00A05896">
            <w:r w:rsidRPr="00AA4BCA">
              <w:t xml:space="preserve">3.2 </w:t>
            </w:r>
            <w:r w:rsidRPr="00AA4BCA">
              <w:tab/>
              <w:t>In pursuance of this policy as set out in EIB’s Anti-Fraud Policy</w:t>
            </w:r>
            <w:r w:rsidR="00070870" w:rsidRPr="00AA4BCA">
              <w:rPr>
                <w:rStyle w:val="FootnoteReference"/>
              </w:rPr>
              <w:footnoteReference w:id="38"/>
            </w:r>
            <w:r w:rsidRPr="00AA4BCA">
              <w:t>, if it is established to the required standards</w:t>
            </w:r>
            <w:r w:rsidR="00674764" w:rsidRPr="00AA4BCA">
              <w:rPr>
                <w:rStyle w:val="FootnoteReference"/>
              </w:rPr>
              <w:footnoteReference w:id="39"/>
            </w:r>
            <w:r w:rsidRPr="00AA4BCA">
              <w:t xml:space="preserve"> that a project-related party has engaged in Prohibited Conduct in the course of a procurement process or implementation of a contract (to be) financed, the Bank:</w:t>
            </w:r>
          </w:p>
          <w:p w14:paraId="4A1015CE" w14:textId="77777777" w:rsidR="00A05896" w:rsidRPr="00AA4BCA" w:rsidRDefault="00A05896" w:rsidP="00A05896">
            <w:r w:rsidRPr="00AA4BCA">
              <w:t>a) May seek appropriate remediation of the Prohibited Conduct to its satisfaction;</w:t>
            </w:r>
          </w:p>
          <w:p w14:paraId="662151CE" w14:textId="77777777" w:rsidR="00A05896" w:rsidRPr="00AA4BCA" w:rsidRDefault="00A05896" w:rsidP="00A05896">
            <w:r w:rsidRPr="00AA4BCA">
              <w:t>b) May declare ineligible such project-related party to be awarded the contract; and/or</w:t>
            </w:r>
          </w:p>
          <w:p w14:paraId="274C411A" w14:textId="7EF2EC5F" w:rsidR="00A05896" w:rsidRPr="00AA4BCA" w:rsidRDefault="00A05896" w:rsidP="00A05896">
            <w:r w:rsidRPr="00AA4BCA">
              <w:t xml:space="preserve">c) May withhold the Bank’s no objection to contract award and may apply appropriate contractual remedies, which may include suspension and cancellation, unless the Prohibited Conduct has been dealt with to the satisfaction of the Bank. </w:t>
            </w:r>
          </w:p>
          <w:p w14:paraId="7301724B" w14:textId="77777777" w:rsidR="00A05896" w:rsidRPr="00AA4BCA" w:rsidRDefault="00A05896" w:rsidP="00A05896">
            <w:r w:rsidRPr="00AA4BCA">
              <w:t xml:space="preserve">Furthermore, within the framework of its Exclusion Policy, the Bank may declare such project related party ineligible to be awarded a contract under any EIB project or to enter into any relationship with the Bank” </w:t>
            </w:r>
          </w:p>
          <w:p w14:paraId="65D65C0E" w14:textId="6A9B161D" w:rsidR="00A05896" w:rsidRPr="00AA4BCA" w:rsidRDefault="00A05896" w:rsidP="00A05896"/>
          <w:p w14:paraId="386D29E2" w14:textId="6F2102B2" w:rsidR="00A05896" w:rsidRPr="00AA4BCA" w:rsidRDefault="00A05896" w:rsidP="00A05896"/>
        </w:tc>
      </w:tr>
      <w:tr w:rsidR="001C20CC" w:rsidRPr="00AA4BCA" w14:paraId="2341641A" w14:textId="77777777">
        <w:trPr>
          <w:gridAfter w:val="1"/>
          <w:wAfter w:w="248" w:type="dxa"/>
        </w:trPr>
        <w:tc>
          <w:tcPr>
            <w:tcW w:w="2700" w:type="dxa"/>
          </w:tcPr>
          <w:p w14:paraId="65286869" w14:textId="77777777" w:rsidR="001C20CC" w:rsidRPr="00AA4BCA" w:rsidRDefault="001C20CC" w:rsidP="005C6892">
            <w:pPr>
              <w:pStyle w:val="sec7-clauses"/>
              <w:numPr>
                <w:ilvl w:val="0"/>
                <w:numId w:val="118"/>
              </w:numPr>
              <w:spacing w:before="0" w:after="200"/>
            </w:pPr>
            <w:bookmarkStart w:id="203" w:name="_Toc94637922"/>
            <w:r w:rsidRPr="00AA4BCA">
              <w:lastRenderedPageBreak/>
              <w:t>Interpretation</w:t>
            </w:r>
            <w:bookmarkEnd w:id="203"/>
          </w:p>
        </w:tc>
        <w:tc>
          <w:tcPr>
            <w:tcW w:w="6948" w:type="dxa"/>
          </w:tcPr>
          <w:p w14:paraId="5A3A823F" w14:textId="77777777" w:rsidR="001C20CC" w:rsidRPr="00AA4BCA" w:rsidRDefault="001C20CC" w:rsidP="005C6892">
            <w:pPr>
              <w:pStyle w:val="Sub-ClauseText"/>
              <w:numPr>
                <w:ilvl w:val="1"/>
                <w:numId w:val="76"/>
              </w:numPr>
              <w:spacing w:before="0" w:after="220"/>
            </w:pPr>
            <w:r w:rsidRPr="00AA4BCA">
              <w:t>If the context so requires it, singular means plural and vice versa.</w:t>
            </w:r>
          </w:p>
          <w:p w14:paraId="11A39FA1" w14:textId="77777777" w:rsidR="001C20CC" w:rsidRPr="00AA4BCA" w:rsidRDefault="001C20CC" w:rsidP="005C6892">
            <w:pPr>
              <w:pStyle w:val="Sub-ClauseText"/>
              <w:numPr>
                <w:ilvl w:val="1"/>
                <w:numId w:val="76"/>
              </w:numPr>
              <w:spacing w:before="0" w:after="220"/>
              <w:rPr>
                <w:spacing w:val="0"/>
              </w:rPr>
            </w:pPr>
            <w:r w:rsidRPr="00AA4BCA">
              <w:rPr>
                <w:spacing w:val="0"/>
              </w:rPr>
              <w:t>Incoterms</w:t>
            </w:r>
          </w:p>
          <w:p w14:paraId="4D2F96D0" w14:textId="77777777" w:rsidR="001C20CC" w:rsidRPr="00AA4BCA" w:rsidRDefault="001C20CC" w:rsidP="005C6892">
            <w:pPr>
              <w:pStyle w:val="Heading3"/>
              <w:numPr>
                <w:ilvl w:val="2"/>
                <w:numId w:val="102"/>
              </w:numPr>
              <w:spacing w:after="220"/>
            </w:pPr>
            <w:r w:rsidRPr="00AA4BCA">
              <w:t xml:space="preserve">Unless </w:t>
            </w:r>
            <w:r w:rsidRPr="00AA4BCA">
              <w:rPr>
                <w:bCs/>
              </w:rPr>
              <w:t>inconsistent with any provision of the Contract</w:t>
            </w:r>
            <w:r w:rsidRPr="00AA4BCA">
              <w:rPr>
                <w:b/>
                <w:bCs/>
              </w:rPr>
              <w:t>,</w:t>
            </w:r>
            <w:r w:rsidRPr="00AA4BCA">
              <w:t xml:space="preserve"> the meaning of any trade term and the rights and obligations of parties thereunder shall be as prescribed by Incoterms.</w:t>
            </w:r>
          </w:p>
          <w:p w14:paraId="35B993A9" w14:textId="77777777" w:rsidR="001C20CC" w:rsidRPr="00AA4BCA" w:rsidRDefault="001C20CC" w:rsidP="005C6892">
            <w:pPr>
              <w:pStyle w:val="Heading3"/>
              <w:numPr>
                <w:ilvl w:val="2"/>
                <w:numId w:val="102"/>
              </w:numPr>
              <w:spacing w:after="220"/>
            </w:pPr>
            <w:r w:rsidRPr="00AA4BCA">
              <w:t xml:space="preserve">The terms EXW, CIP, FCA, CFR and other similar terms, when used, shall be governed by the rules prescribed in the current edition of Incoterms specified in the </w:t>
            </w:r>
            <w:r w:rsidRPr="00AA4BCA">
              <w:rPr>
                <w:b/>
              </w:rPr>
              <w:t>SCC</w:t>
            </w:r>
            <w:r w:rsidRPr="00AA4BCA">
              <w:t xml:space="preserve"> and published by the International Chamber of Commerce in Paris, France.</w:t>
            </w:r>
          </w:p>
          <w:p w14:paraId="2B629C07" w14:textId="77777777" w:rsidR="001C20CC" w:rsidRPr="00AA4BCA" w:rsidRDefault="001C20CC" w:rsidP="005C6892">
            <w:pPr>
              <w:pStyle w:val="Sub-ClauseText"/>
              <w:numPr>
                <w:ilvl w:val="1"/>
                <w:numId w:val="76"/>
              </w:numPr>
              <w:spacing w:before="0" w:after="220"/>
              <w:rPr>
                <w:spacing w:val="0"/>
              </w:rPr>
            </w:pPr>
            <w:r w:rsidRPr="00AA4BCA">
              <w:rPr>
                <w:spacing w:val="0"/>
              </w:rPr>
              <w:t>Entire Agreement</w:t>
            </w:r>
          </w:p>
          <w:p w14:paraId="01088606" w14:textId="77777777" w:rsidR="001C20CC" w:rsidRPr="00AA4BCA" w:rsidRDefault="001C20CC" w:rsidP="00C36CE9">
            <w:pPr>
              <w:pStyle w:val="Sub-ClauseText"/>
              <w:spacing w:before="0" w:after="220"/>
              <w:ind w:left="600"/>
              <w:rPr>
                <w:spacing w:val="0"/>
              </w:rPr>
            </w:pPr>
            <w:r w:rsidRPr="00AA4BCA">
              <w:rPr>
                <w:spacing w:val="0"/>
              </w:rPr>
              <w:t xml:space="preserve">The Contract constitutes the entire agreement between the Purchaser and the Supplier and supersedes all communications, </w:t>
            </w:r>
            <w:r w:rsidRPr="00AA4BCA">
              <w:rPr>
                <w:spacing w:val="0"/>
              </w:rPr>
              <w:lastRenderedPageBreak/>
              <w:t>negotiations and agreements (whether written or oral) of the parties with respect thereto made prior to the date of Contract.</w:t>
            </w:r>
          </w:p>
          <w:p w14:paraId="3F0A409D" w14:textId="77777777" w:rsidR="001C20CC" w:rsidRPr="00AA4BCA" w:rsidRDefault="001C20CC" w:rsidP="005C6892">
            <w:pPr>
              <w:pStyle w:val="Sub-ClauseText"/>
              <w:numPr>
                <w:ilvl w:val="1"/>
                <w:numId w:val="76"/>
              </w:numPr>
              <w:spacing w:before="0" w:after="220"/>
              <w:ind w:left="605"/>
              <w:rPr>
                <w:spacing w:val="0"/>
              </w:rPr>
            </w:pPr>
            <w:r w:rsidRPr="00AA4BCA">
              <w:rPr>
                <w:spacing w:val="0"/>
              </w:rPr>
              <w:t>Amendment</w:t>
            </w:r>
          </w:p>
          <w:p w14:paraId="075D95DD" w14:textId="77777777" w:rsidR="001C20CC" w:rsidRPr="00AA4BCA" w:rsidRDefault="001C20CC" w:rsidP="00C36CE9">
            <w:pPr>
              <w:pStyle w:val="Sub-ClauseText"/>
              <w:spacing w:before="0" w:after="180"/>
              <w:ind w:left="605"/>
              <w:rPr>
                <w:spacing w:val="0"/>
              </w:rPr>
            </w:pPr>
            <w:r w:rsidRPr="00AA4BCA">
              <w:rPr>
                <w:spacing w:val="0"/>
              </w:rPr>
              <w:t>No amendment or other variation of the Contract shall be valid unless it is in writing, is dated, expressly refers to the Contract, and is signed by a duly authorized representative of each party thereto.</w:t>
            </w:r>
          </w:p>
          <w:p w14:paraId="2C4B0186" w14:textId="77777777" w:rsidR="001C20CC" w:rsidRPr="00AA4BCA" w:rsidRDefault="001C20CC" w:rsidP="005C6892">
            <w:pPr>
              <w:pStyle w:val="Sub-ClauseText"/>
              <w:numPr>
                <w:ilvl w:val="1"/>
                <w:numId w:val="76"/>
              </w:numPr>
              <w:spacing w:before="0" w:after="180"/>
              <w:rPr>
                <w:spacing w:val="0"/>
              </w:rPr>
            </w:pPr>
            <w:r w:rsidRPr="00AA4BCA">
              <w:rPr>
                <w:spacing w:val="0"/>
              </w:rPr>
              <w:t>Nonwaiver</w:t>
            </w:r>
          </w:p>
          <w:p w14:paraId="54863B09" w14:textId="77777777" w:rsidR="001C20CC" w:rsidRPr="00AA4BCA" w:rsidRDefault="001C20CC" w:rsidP="005C6892">
            <w:pPr>
              <w:pStyle w:val="Heading3"/>
              <w:numPr>
                <w:ilvl w:val="2"/>
                <w:numId w:val="103"/>
              </w:numPr>
              <w:spacing w:after="180"/>
            </w:pPr>
            <w:r w:rsidRPr="00AA4BCA">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C939B71" w14:textId="77777777" w:rsidR="001C20CC" w:rsidRPr="00AA4BCA" w:rsidRDefault="001C20CC" w:rsidP="005C6892">
            <w:pPr>
              <w:pStyle w:val="Heading3"/>
              <w:numPr>
                <w:ilvl w:val="2"/>
                <w:numId w:val="103"/>
              </w:numPr>
              <w:spacing w:after="180"/>
            </w:pPr>
            <w:r w:rsidRPr="00AA4BCA">
              <w:t>Any waiver of a party’s rights, powers, or remedies under the Contract must be in writing, dated, and signed by an authorized representative of the party granting such waiver, and must specify the right and the extent to which it is being waived.</w:t>
            </w:r>
          </w:p>
          <w:p w14:paraId="05BF095C" w14:textId="77777777" w:rsidR="001C20CC" w:rsidRPr="00AA4BCA" w:rsidRDefault="001C20CC" w:rsidP="005C6892">
            <w:pPr>
              <w:pStyle w:val="Sub-ClauseText"/>
              <w:numPr>
                <w:ilvl w:val="1"/>
                <w:numId w:val="76"/>
              </w:numPr>
              <w:spacing w:before="0" w:after="180"/>
              <w:ind w:left="605" w:hanging="605"/>
              <w:rPr>
                <w:spacing w:val="0"/>
              </w:rPr>
            </w:pPr>
            <w:r w:rsidRPr="00AA4BCA">
              <w:rPr>
                <w:spacing w:val="0"/>
              </w:rPr>
              <w:t>Severability</w:t>
            </w:r>
          </w:p>
          <w:p w14:paraId="0CD6B098" w14:textId="77777777" w:rsidR="001C20CC" w:rsidRPr="00AA4BCA" w:rsidRDefault="001C20CC" w:rsidP="00C36CE9">
            <w:pPr>
              <w:pStyle w:val="Sub-ClauseText"/>
              <w:spacing w:before="0" w:after="180"/>
              <w:ind w:left="600"/>
              <w:rPr>
                <w:spacing w:val="0"/>
              </w:rPr>
            </w:pPr>
            <w:r w:rsidRPr="00AA4BCA">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AA4BCA" w14:paraId="529FFF8C" w14:textId="77777777">
        <w:trPr>
          <w:gridAfter w:val="1"/>
          <w:wAfter w:w="248" w:type="dxa"/>
        </w:trPr>
        <w:tc>
          <w:tcPr>
            <w:tcW w:w="2700" w:type="dxa"/>
          </w:tcPr>
          <w:p w14:paraId="1EAA0BB8" w14:textId="3114FDBD" w:rsidR="001C20CC" w:rsidRPr="00AA4BCA" w:rsidRDefault="001C20CC" w:rsidP="005C6892">
            <w:pPr>
              <w:pStyle w:val="sec7-clauses"/>
              <w:numPr>
                <w:ilvl w:val="0"/>
                <w:numId w:val="118"/>
              </w:numPr>
              <w:spacing w:before="0" w:after="200"/>
            </w:pPr>
            <w:bookmarkStart w:id="204" w:name="_Toc94637923"/>
            <w:r w:rsidRPr="00AA4BCA">
              <w:lastRenderedPageBreak/>
              <w:t>Language</w:t>
            </w:r>
            <w:bookmarkEnd w:id="204"/>
          </w:p>
        </w:tc>
        <w:tc>
          <w:tcPr>
            <w:tcW w:w="6948" w:type="dxa"/>
          </w:tcPr>
          <w:p w14:paraId="7C905640" w14:textId="77777777" w:rsidR="001C20CC" w:rsidRPr="00AA4BCA" w:rsidRDefault="001C20CC" w:rsidP="00C07A4D">
            <w:pPr>
              <w:pStyle w:val="Sub-ClauseText"/>
              <w:numPr>
                <w:ilvl w:val="1"/>
                <w:numId w:val="11"/>
              </w:numPr>
              <w:spacing w:before="0" w:after="180"/>
              <w:ind w:left="648" w:hanging="648"/>
              <w:rPr>
                <w:spacing w:val="0"/>
              </w:rPr>
            </w:pPr>
            <w:r w:rsidRPr="00AA4BCA">
              <w:rPr>
                <w:spacing w:val="0"/>
              </w:rPr>
              <w:t xml:space="preserve">The Contract as well as all correspondence and documents relating to the Contract exchanged by the Supplier and the Purchaser, shall be written in the language specified in the </w:t>
            </w:r>
            <w:r w:rsidRPr="00AA4BCA">
              <w:rPr>
                <w:b/>
                <w:spacing w:val="0"/>
              </w:rPr>
              <w:t>SCC</w:t>
            </w:r>
            <w:r w:rsidRPr="00AA4BCA">
              <w:rPr>
                <w:b/>
                <w:bCs/>
                <w:spacing w:val="0"/>
              </w:rPr>
              <w:t>.</w:t>
            </w:r>
            <w:r w:rsidRPr="00AA4BCA">
              <w:rPr>
                <w:spacing w:val="0"/>
              </w:rPr>
              <w:t xml:space="preserve">  Supporting documents and printed literature that are part of the Contract may be in another language provided they are accompanied by an accurate translation of the relevant passages in the language specified</w:t>
            </w:r>
            <w:r w:rsidRPr="00AA4BCA">
              <w:rPr>
                <w:b/>
                <w:bCs/>
                <w:spacing w:val="0"/>
              </w:rPr>
              <w:t>,</w:t>
            </w:r>
            <w:r w:rsidRPr="00AA4BCA">
              <w:rPr>
                <w:spacing w:val="0"/>
              </w:rPr>
              <w:t xml:space="preserve"> in which case, for purposes of interpretation of the Contract, this translation shall govern.</w:t>
            </w:r>
          </w:p>
          <w:p w14:paraId="4849CF3C" w14:textId="77777777" w:rsidR="001C20CC" w:rsidRPr="00AA4BCA" w:rsidRDefault="001C20CC" w:rsidP="00C07A4D">
            <w:pPr>
              <w:pStyle w:val="Sub-ClauseText"/>
              <w:numPr>
                <w:ilvl w:val="1"/>
                <w:numId w:val="11"/>
              </w:numPr>
              <w:spacing w:before="0" w:after="180"/>
              <w:ind w:left="648" w:hanging="648"/>
              <w:rPr>
                <w:spacing w:val="0"/>
              </w:rPr>
            </w:pPr>
            <w:r w:rsidRPr="00AA4BCA">
              <w:rPr>
                <w:spacing w:val="0"/>
              </w:rPr>
              <w:t>The Supplier shall bear all costs of translation to the governing language and all risks of the accuracy of such translation, for documents provided by the Supplier.</w:t>
            </w:r>
          </w:p>
        </w:tc>
      </w:tr>
      <w:tr w:rsidR="001C20CC" w:rsidRPr="00AA4BCA" w14:paraId="7BD76AC5" w14:textId="77777777">
        <w:trPr>
          <w:gridAfter w:val="1"/>
          <w:wAfter w:w="248" w:type="dxa"/>
        </w:trPr>
        <w:tc>
          <w:tcPr>
            <w:tcW w:w="2700" w:type="dxa"/>
          </w:tcPr>
          <w:p w14:paraId="5F1B7406" w14:textId="77777777" w:rsidR="001C20CC" w:rsidRPr="00AA4BCA" w:rsidRDefault="001C20CC" w:rsidP="005C6892">
            <w:pPr>
              <w:pStyle w:val="sec7-clauses"/>
              <w:numPr>
                <w:ilvl w:val="0"/>
                <w:numId w:val="118"/>
              </w:numPr>
              <w:spacing w:before="0" w:after="200"/>
            </w:pPr>
            <w:bookmarkStart w:id="205" w:name="_Toc94637924"/>
            <w:r w:rsidRPr="00AA4BCA">
              <w:lastRenderedPageBreak/>
              <w:t>Joint Venture, Consortium or Association</w:t>
            </w:r>
            <w:bookmarkEnd w:id="205"/>
          </w:p>
        </w:tc>
        <w:tc>
          <w:tcPr>
            <w:tcW w:w="6948" w:type="dxa"/>
          </w:tcPr>
          <w:p w14:paraId="3B3F0609" w14:textId="00600743" w:rsidR="001C20CC" w:rsidRPr="00AA4BCA" w:rsidRDefault="001C20CC" w:rsidP="005C6892">
            <w:pPr>
              <w:pStyle w:val="Sub-ClauseText"/>
              <w:numPr>
                <w:ilvl w:val="1"/>
                <w:numId w:val="77"/>
              </w:numPr>
              <w:spacing w:before="0" w:after="200"/>
            </w:pPr>
            <w:r w:rsidRPr="00AA4BCA">
              <w:t xml:space="preserve">If the Supplier is a joint venture, consortium, or association, all of the parties shall be jointly and severally liable to the Purchaser for the </w:t>
            </w:r>
            <w:r w:rsidR="00F927BD" w:rsidRPr="00AA4BCA">
              <w:t>fulfilment</w:t>
            </w:r>
            <w:r w:rsidRPr="00AA4BCA">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AA4BCA" w14:paraId="7A0FCB0C" w14:textId="77777777">
        <w:trPr>
          <w:gridAfter w:val="1"/>
          <w:wAfter w:w="248" w:type="dxa"/>
        </w:trPr>
        <w:tc>
          <w:tcPr>
            <w:tcW w:w="2700" w:type="dxa"/>
          </w:tcPr>
          <w:p w14:paraId="1228102A" w14:textId="77777777" w:rsidR="001C20CC" w:rsidRPr="00AA4BCA" w:rsidRDefault="001C20CC" w:rsidP="005C6892">
            <w:pPr>
              <w:pStyle w:val="sec7-clauses"/>
              <w:numPr>
                <w:ilvl w:val="0"/>
                <w:numId w:val="118"/>
              </w:numPr>
              <w:spacing w:before="0" w:after="200"/>
            </w:pPr>
            <w:bookmarkStart w:id="206" w:name="_Toc94637925"/>
            <w:r w:rsidRPr="00AA4BCA">
              <w:t>Eligibility</w:t>
            </w:r>
            <w:bookmarkEnd w:id="206"/>
          </w:p>
        </w:tc>
        <w:tc>
          <w:tcPr>
            <w:tcW w:w="6948" w:type="dxa"/>
          </w:tcPr>
          <w:p w14:paraId="2600D3D5" w14:textId="77777777" w:rsidR="001C20CC" w:rsidRPr="00AA4BCA" w:rsidRDefault="001C20CC" w:rsidP="00C07A4D">
            <w:pPr>
              <w:pStyle w:val="Sub-ClauseText"/>
              <w:numPr>
                <w:ilvl w:val="1"/>
                <w:numId w:val="12"/>
              </w:numPr>
              <w:spacing w:before="0" w:after="200"/>
              <w:ind w:left="547" w:hanging="547"/>
              <w:rPr>
                <w:spacing w:val="0"/>
              </w:rPr>
            </w:pPr>
            <w:r w:rsidRPr="00AA4BCA">
              <w:rPr>
                <w:spacing w:val="0"/>
              </w:rPr>
              <w:t>The Supplier and its Subcontractors shall have the nati</w:t>
            </w:r>
            <w:r w:rsidR="00596A5D" w:rsidRPr="00AA4BCA">
              <w:rPr>
                <w:spacing w:val="0"/>
              </w:rPr>
              <w:t>onality of an eligible country.</w:t>
            </w:r>
            <w:r w:rsidRPr="00AA4BCA">
              <w:rPr>
                <w:spacing w:val="0"/>
              </w:rPr>
              <w:t xml:space="preserve"> A Supplier or Subcontractor shall be deemed to have the nationality of a country if it is a citizen or constituted, incorporated, or registered, and operates in conformity with the provisions of the laws of that country. </w:t>
            </w:r>
          </w:p>
          <w:p w14:paraId="08CB4B2E" w14:textId="77777777" w:rsidR="001C20CC" w:rsidRPr="00AA4BCA" w:rsidRDefault="001C20CC" w:rsidP="00C07A4D">
            <w:pPr>
              <w:pStyle w:val="Sub-ClauseText"/>
              <w:numPr>
                <w:ilvl w:val="1"/>
                <w:numId w:val="12"/>
              </w:numPr>
              <w:spacing w:before="0" w:after="200"/>
              <w:ind w:left="547" w:hanging="547"/>
              <w:rPr>
                <w:spacing w:val="0"/>
              </w:rPr>
            </w:pPr>
            <w:r w:rsidRPr="00AA4BCA">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AA4BCA" w14:paraId="730F031B" w14:textId="77777777">
        <w:trPr>
          <w:gridAfter w:val="1"/>
          <w:wAfter w:w="248" w:type="dxa"/>
        </w:trPr>
        <w:tc>
          <w:tcPr>
            <w:tcW w:w="2700" w:type="dxa"/>
          </w:tcPr>
          <w:p w14:paraId="4AED730F" w14:textId="77777777" w:rsidR="001C20CC" w:rsidRPr="00AA4BCA" w:rsidRDefault="001C20CC" w:rsidP="005C6892">
            <w:pPr>
              <w:pStyle w:val="sec7-clauses"/>
              <w:numPr>
                <w:ilvl w:val="0"/>
                <w:numId w:val="118"/>
              </w:numPr>
              <w:spacing w:before="0" w:after="200"/>
            </w:pPr>
            <w:bookmarkStart w:id="207" w:name="_Toc94637926"/>
            <w:r w:rsidRPr="00AA4BCA">
              <w:t>Notices</w:t>
            </w:r>
            <w:bookmarkEnd w:id="207"/>
          </w:p>
        </w:tc>
        <w:tc>
          <w:tcPr>
            <w:tcW w:w="6948" w:type="dxa"/>
          </w:tcPr>
          <w:p w14:paraId="1263EF47" w14:textId="77777777" w:rsidR="001C20CC" w:rsidRPr="00AA4BCA" w:rsidRDefault="001C20CC" w:rsidP="00C07A4D">
            <w:pPr>
              <w:pStyle w:val="Sub-ClauseText"/>
              <w:numPr>
                <w:ilvl w:val="1"/>
                <w:numId w:val="13"/>
              </w:numPr>
              <w:spacing w:before="0" w:after="200"/>
              <w:rPr>
                <w:spacing w:val="0"/>
              </w:rPr>
            </w:pPr>
            <w:r w:rsidRPr="00AA4BCA">
              <w:rPr>
                <w:spacing w:val="0"/>
              </w:rPr>
              <w:t xml:space="preserve">Any notice given by one party to the other pursuant to the Contract shall be in writing to the address specified in the </w:t>
            </w:r>
            <w:r w:rsidRPr="00AA4BCA">
              <w:rPr>
                <w:b/>
                <w:spacing w:val="0"/>
              </w:rPr>
              <w:t>SCC</w:t>
            </w:r>
            <w:r w:rsidRPr="00AA4BCA">
              <w:rPr>
                <w:b/>
                <w:bCs/>
                <w:spacing w:val="0"/>
              </w:rPr>
              <w:t>.</w:t>
            </w:r>
            <w:r w:rsidRPr="00AA4BCA">
              <w:rPr>
                <w:spacing w:val="0"/>
              </w:rPr>
              <w:t xml:space="preserve">  The term “in writing” means communicated in written form with proof of receipt. </w:t>
            </w:r>
          </w:p>
          <w:p w14:paraId="1EDF2EB1" w14:textId="77777777" w:rsidR="001C20CC" w:rsidRPr="00AA4BCA" w:rsidRDefault="001C20CC" w:rsidP="00C07A4D">
            <w:pPr>
              <w:pStyle w:val="Sub-ClauseText"/>
              <w:numPr>
                <w:ilvl w:val="1"/>
                <w:numId w:val="13"/>
              </w:numPr>
              <w:spacing w:before="0" w:after="200"/>
              <w:rPr>
                <w:spacing w:val="0"/>
              </w:rPr>
            </w:pPr>
            <w:r w:rsidRPr="00AA4BCA">
              <w:rPr>
                <w:spacing w:val="0"/>
              </w:rPr>
              <w:t>A notice shall be effective when delivered or on the notice’s effective date, whichever is later.</w:t>
            </w:r>
          </w:p>
        </w:tc>
      </w:tr>
      <w:tr w:rsidR="001C20CC" w:rsidRPr="00AA4BCA" w14:paraId="08B936CE" w14:textId="77777777">
        <w:tc>
          <w:tcPr>
            <w:tcW w:w="2700" w:type="dxa"/>
          </w:tcPr>
          <w:p w14:paraId="21F7159A" w14:textId="77777777" w:rsidR="001C20CC" w:rsidRPr="00AA4BCA" w:rsidRDefault="001C20CC" w:rsidP="005C6892">
            <w:pPr>
              <w:pStyle w:val="sec7-clauses"/>
              <w:numPr>
                <w:ilvl w:val="0"/>
                <w:numId w:val="118"/>
              </w:numPr>
              <w:spacing w:before="0" w:after="200"/>
            </w:pPr>
            <w:bookmarkStart w:id="208" w:name="_Toc94637927"/>
            <w:r w:rsidRPr="00AA4BCA">
              <w:t>Governing Law</w:t>
            </w:r>
            <w:bookmarkEnd w:id="208"/>
          </w:p>
        </w:tc>
        <w:tc>
          <w:tcPr>
            <w:tcW w:w="7196" w:type="dxa"/>
            <w:gridSpan w:val="2"/>
          </w:tcPr>
          <w:p w14:paraId="1F0472EA" w14:textId="77777777" w:rsidR="001C20CC" w:rsidRPr="00AA4BCA" w:rsidRDefault="001C20CC" w:rsidP="005C6892">
            <w:pPr>
              <w:pStyle w:val="Sub-ClauseText"/>
              <w:numPr>
                <w:ilvl w:val="1"/>
                <w:numId w:val="78"/>
              </w:numPr>
              <w:spacing w:before="0" w:after="200"/>
              <w:rPr>
                <w:spacing w:val="0"/>
              </w:rPr>
            </w:pPr>
            <w:r w:rsidRPr="00AA4BCA">
              <w:rPr>
                <w:spacing w:val="0"/>
              </w:rPr>
              <w:t xml:space="preserve">The Contract shall be governed by and interpreted in accordance with the laws of the Purchaser’s Country, unless otherwise specified in the </w:t>
            </w:r>
            <w:r w:rsidRPr="00AA4BCA">
              <w:rPr>
                <w:b/>
                <w:spacing w:val="0"/>
              </w:rPr>
              <w:t>SCC</w:t>
            </w:r>
            <w:r w:rsidRPr="00AA4BCA">
              <w:rPr>
                <w:b/>
                <w:bCs/>
                <w:spacing w:val="0"/>
              </w:rPr>
              <w:t>.</w:t>
            </w:r>
          </w:p>
        </w:tc>
      </w:tr>
      <w:tr w:rsidR="001C20CC" w:rsidRPr="00AA4BCA" w14:paraId="5C453C0A" w14:textId="77777777">
        <w:tc>
          <w:tcPr>
            <w:tcW w:w="2700" w:type="dxa"/>
          </w:tcPr>
          <w:p w14:paraId="44782E5D" w14:textId="77777777" w:rsidR="001C20CC" w:rsidRPr="00AA4BCA" w:rsidRDefault="001C20CC" w:rsidP="005C6892">
            <w:pPr>
              <w:pStyle w:val="sec7-clauses"/>
              <w:numPr>
                <w:ilvl w:val="0"/>
                <w:numId w:val="118"/>
              </w:numPr>
              <w:spacing w:before="0" w:after="200"/>
            </w:pPr>
            <w:bookmarkStart w:id="209" w:name="_Toc94637928"/>
            <w:r w:rsidRPr="00AA4BCA">
              <w:t>Settlement of Disputes</w:t>
            </w:r>
            <w:bookmarkEnd w:id="209"/>
          </w:p>
        </w:tc>
        <w:tc>
          <w:tcPr>
            <w:tcW w:w="7196" w:type="dxa"/>
            <w:gridSpan w:val="2"/>
          </w:tcPr>
          <w:p w14:paraId="51978219" w14:textId="77777777" w:rsidR="001C20CC" w:rsidRPr="00AA4BCA" w:rsidRDefault="001C20CC" w:rsidP="00C07A4D">
            <w:pPr>
              <w:pStyle w:val="Sub-ClauseText"/>
              <w:numPr>
                <w:ilvl w:val="1"/>
                <w:numId w:val="14"/>
              </w:numPr>
              <w:spacing w:before="0" w:after="200"/>
              <w:ind w:left="605" w:hanging="605"/>
              <w:rPr>
                <w:spacing w:val="0"/>
              </w:rPr>
            </w:pPr>
            <w:r w:rsidRPr="00AA4BCA">
              <w:rPr>
                <w:spacing w:val="0"/>
              </w:rPr>
              <w:t xml:space="preserve">The Purchaser and the Supplier shall make every effort to resolve amicably by direct informal negotiation any disagreement or dispute arising between them under or in connection with the Contract. </w:t>
            </w:r>
          </w:p>
          <w:p w14:paraId="3C66CA88" w14:textId="77777777" w:rsidR="001C20CC" w:rsidRPr="00AA4BCA" w:rsidRDefault="001C20CC" w:rsidP="00C07A4D">
            <w:pPr>
              <w:pStyle w:val="Sub-ClauseText"/>
              <w:numPr>
                <w:ilvl w:val="1"/>
                <w:numId w:val="14"/>
              </w:numPr>
              <w:spacing w:before="0" w:after="200"/>
              <w:ind w:left="605" w:hanging="605"/>
              <w:rPr>
                <w:spacing w:val="0"/>
              </w:rPr>
            </w:pPr>
            <w:r w:rsidRPr="00AA4BCA">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w:t>
            </w:r>
            <w:r w:rsidRPr="00AA4BCA">
              <w:rPr>
                <w:spacing w:val="0"/>
              </w:rPr>
              <w:lastRenderedPageBreak/>
              <w:t xml:space="preserve">finally settled by arbitration.  Arbitration may be commenced prior to or after delivery of the Goods under the Contract. Arbitration proceedings shall be conducted in accordance with the rules of procedure </w:t>
            </w:r>
            <w:r w:rsidRPr="00AA4BCA">
              <w:rPr>
                <w:b/>
                <w:spacing w:val="0"/>
              </w:rPr>
              <w:t xml:space="preserve">specified in the SCC. </w:t>
            </w:r>
          </w:p>
          <w:p w14:paraId="4E7487E4" w14:textId="77777777" w:rsidR="001C20CC" w:rsidRPr="00AA4BCA" w:rsidRDefault="001C20CC" w:rsidP="00C07A4D">
            <w:pPr>
              <w:pStyle w:val="Sub-ClauseText"/>
              <w:numPr>
                <w:ilvl w:val="1"/>
                <w:numId w:val="14"/>
              </w:numPr>
              <w:spacing w:before="0" w:after="240"/>
              <w:ind w:left="605" w:hanging="605"/>
            </w:pPr>
            <w:r w:rsidRPr="00AA4BCA">
              <w:t xml:space="preserve"> Notwithstanding any reference to arbitration herein, </w:t>
            </w:r>
          </w:p>
          <w:p w14:paraId="678E106A" w14:textId="77777777" w:rsidR="001C20CC" w:rsidRPr="00AA4BCA" w:rsidRDefault="001C20CC" w:rsidP="005C6892">
            <w:pPr>
              <w:pStyle w:val="Sub-ClauseText"/>
              <w:numPr>
                <w:ilvl w:val="2"/>
                <w:numId w:val="78"/>
              </w:numPr>
              <w:spacing w:before="0" w:after="160"/>
            </w:pPr>
            <w:r w:rsidRPr="00AA4BCA">
              <w:t xml:space="preserve">the parties shall continue to perform their respective obligations under the Contract unless they otherwise agree; and </w:t>
            </w:r>
          </w:p>
          <w:p w14:paraId="5018A380" w14:textId="77777777" w:rsidR="001C20CC" w:rsidRPr="00AA4BCA" w:rsidRDefault="001C20CC" w:rsidP="005C6892">
            <w:pPr>
              <w:pStyle w:val="Sub-ClauseText"/>
              <w:numPr>
                <w:ilvl w:val="2"/>
                <w:numId w:val="78"/>
              </w:numPr>
              <w:spacing w:before="0" w:after="200"/>
              <w:rPr>
                <w:spacing w:val="0"/>
              </w:rPr>
            </w:pPr>
            <w:r w:rsidRPr="00AA4BCA">
              <w:t>the Purchaser shall pay the Supplier any monies due the Supplier.</w:t>
            </w:r>
          </w:p>
        </w:tc>
      </w:tr>
      <w:tr w:rsidR="001C20CC" w:rsidRPr="00AA4BCA" w14:paraId="749AA760" w14:textId="77777777">
        <w:tc>
          <w:tcPr>
            <w:tcW w:w="2700" w:type="dxa"/>
          </w:tcPr>
          <w:p w14:paraId="671D43F7" w14:textId="77777777" w:rsidR="001C20CC" w:rsidRPr="00AA4BCA" w:rsidRDefault="001C20CC" w:rsidP="005C6892">
            <w:pPr>
              <w:pStyle w:val="sec7-clauses"/>
              <w:numPr>
                <w:ilvl w:val="0"/>
                <w:numId w:val="118"/>
              </w:numPr>
              <w:spacing w:before="0" w:after="200"/>
            </w:pPr>
            <w:bookmarkStart w:id="210" w:name="_Toc94637929"/>
            <w:r w:rsidRPr="00AA4BCA">
              <w:lastRenderedPageBreak/>
              <w:t>Scope of Supply</w:t>
            </w:r>
            <w:bookmarkEnd w:id="210"/>
          </w:p>
        </w:tc>
        <w:tc>
          <w:tcPr>
            <w:tcW w:w="7196" w:type="dxa"/>
            <w:gridSpan w:val="2"/>
          </w:tcPr>
          <w:p w14:paraId="68C54FFE" w14:textId="77777777" w:rsidR="001C20CC" w:rsidRPr="00AA4BCA" w:rsidRDefault="001C20CC" w:rsidP="00C07A4D">
            <w:pPr>
              <w:pStyle w:val="Sub-ClauseText"/>
              <w:numPr>
                <w:ilvl w:val="1"/>
                <w:numId w:val="15"/>
              </w:numPr>
              <w:spacing w:before="0" w:after="200"/>
              <w:rPr>
                <w:spacing w:val="0"/>
              </w:rPr>
            </w:pPr>
            <w:r w:rsidRPr="00AA4BCA">
              <w:rPr>
                <w:spacing w:val="0"/>
              </w:rPr>
              <w:t>The Goods and Related Services to be supplied shall be as specified in the Schedule of Requirements.</w:t>
            </w:r>
          </w:p>
        </w:tc>
      </w:tr>
      <w:tr w:rsidR="001C20CC" w:rsidRPr="00AA4BCA" w14:paraId="06B1C0E5" w14:textId="77777777">
        <w:tc>
          <w:tcPr>
            <w:tcW w:w="2700" w:type="dxa"/>
          </w:tcPr>
          <w:p w14:paraId="6C14017D" w14:textId="77777777" w:rsidR="001C20CC" w:rsidRPr="00AA4BCA" w:rsidRDefault="001C20CC" w:rsidP="005C6892">
            <w:pPr>
              <w:pStyle w:val="sec7-clauses"/>
              <w:numPr>
                <w:ilvl w:val="0"/>
                <w:numId w:val="118"/>
              </w:numPr>
              <w:spacing w:before="0" w:after="200"/>
            </w:pPr>
            <w:bookmarkStart w:id="211" w:name="_Toc94637930"/>
            <w:r w:rsidRPr="00AA4BCA">
              <w:t>Delivery and Documents</w:t>
            </w:r>
            <w:bookmarkEnd w:id="211"/>
          </w:p>
        </w:tc>
        <w:tc>
          <w:tcPr>
            <w:tcW w:w="7196" w:type="dxa"/>
            <w:gridSpan w:val="2"/>
          </w:tcPr>
          <w:p w14:paraId="5689FCBD" w14:textId="77777777" w:rsidR="001C20CC" w:rsidRPr="00AA4BCA" w:rsidRDefault="001C20CC" w:rsidP="005C6892">
            <w:pPr>
              <w:pStyle w:val="Sub-ClauseText"/>
              <w:numPr>
                <w:ilvl w:val="1"/>
                <w:numId w:val="79"/>
              </w:numPr>
              <w:spacing w:before="0" w:after="200"/>
            </w:pPr>
            <w:r w:rsidRPr="00AA4BCA">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AA4BCA">
              <w:rPr>
                <w:b/>
                <w:bCs/>
              </w:rPr>
              <w:t>SCC.</w:t>
            </w:r>
          </w:p>
        </w:tc>
      </w:tr>
      <w:tr w:rsidR="001C20CC" w:rsidRPr="00AA4BCA" w14:paraId="52ACECE2" w14:textId="77777777">
        <w:tc>
          <w:tcPr>
            <w:tcW w:w="2700" w:type="dxa"/>
          </w:tcPr>
          <w:p w14:paraId="6C41C9AF" w14:textId="77777777" w:rsidR="001C20CC" w:rsidRPr="00AA4BCA" w:rsidRDefault="001C20CC" w:rsidP="005C6892">
            <w:pPr>
              <w:pStyle w:val="sec7-clauses"/>
              <w:numPr>
                <w:ilvl w:val="0"/>
                <w:numId w:val="118"/>
              </w:numPr>
              <w:spacing w:before="0" w:after="200"/>
            </w:pPr>
            <w:bookmarkStart w:id="212" w:name="_Toc94637931"/>
            <w:r w:rsidRPr="00AA4BCA">
              <w:t>Supplier’s Responsibilities</w:t>
            </w:r>
            <w:bookmarkEnd w:id="212"/>
          </w:p>
        </w:tc>
        <w:tc>
          <w:tcPr>
            <w:tcW w:w="7196" w:type="dxa"/>
            <w:gridSpan w:val="2"/>
          </w:tcPr>
          <w:p w14:paraId="32E33D21" w14:textId="77777777" w:rsidR="001C20CC" w:rsidRPr="00AA4BCA" w:rsidRDefault="001C20CC" w:rsidP="005C6892">
            <w:pPr>
              <w:pStyle w:val="Sub-ClauseText"/>
              <w:numPr>
                <w:ilvl w:val="1"/>
                <w:numId w:val="80"/>
              </w:numPr>
              <w:spacing w:before="0" w:after="200"/>
              <w:rPr>
                <w:spacing w:val="0"/>
              </w:rPr>
            </w:pPr>
            <w:r w:rsidRPr="00AA4BCA">
              <w:rPr>
                <w:spacing w:val="0"/>
              </w:rPr>
              <w:t>The Supplier shall supply all the Goods and Related Services included in the Scope of Supply in accordance with GCC Clause 11, and the Delivery and Completion Schedule, as per GCC Clause 12.</w:t>
            </w:r>
          </w:p>
        </w:tc>
      </w:tr>
      <w:tr w:rsidR="001C20CC" w:rsidRPr="00AA4BCA" w14:paraId="6FF66E3F" w14:textId="77777777">
        <w:tc>
          <w:tcPr>
            <w:tcW w:w="2700" w:type="dxa"/>
          </w:tcPr>
          <w:p w14:paraId="4F088865" w14:textId="77777777" w:rsidR="001C20CC" w:rsidRPr="00AA4BCA" w:rsidRDefault="001C20CC" w:rsidP="005C6892">
            <w:pPr>
              <w:pStyle w:val="sec7-clauses"/>
              <w:numPr>
                <w:ilvl w:val="0"/>
                <w:numId w:val="118"/>
              </w:numPr>
              <w:spacing w:before="0" w:after="200"/>
            </w:pPr>
            <w:bookmarkStart w:id="213" w:name="_Toc94637932"/>
            <w:r w:rsidRPr="00AA4BCA">
              <w:t>Contract Price</w:t>
            </w:r>
            <w:bookmarkEnd w:id="213"/>
          </w:p>
        </w:tc>
        <w:tc>
          <w:tcPr>
            <w:tcW w:w="7196" w:type="dxa"/>
            <w:gridSpan w:val="2"/>
          </w:tcPr>
          <w:p w14:paraId="156572EB" w14:textId="77777777" w:rsidR="001C20CC" w:rsidRPr="00AA4BCA" w:rsidRDefault="001C20CC" w:rsidP="005C6892">
            <w:pPr>
              <w:pStyle w:val="Sub-ClauseText"/>
              <w:numPr>
                <w:ilvl w:val="1"/>
                <w:numId w:val="81"/>
              </w:numPr>
              <w:spacing w:before="0" w:after="200"/>
              <w:rPr>
                <w:spacing w:val="0"/>
              </w:rPr>
            </w:pPr>
            <w:r w:rsidRPr="00AA4BCA">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Pr="00AA4BCA">
              <w:rPr>
                <w:b/>
                <w:spacing w:val="0"/>
              </w:rPr>
              <w:t>SCC</w:t>
            </w:r>
            <w:r w:rsidRPr="00AA4BCA">
              <w:rPr>
                <w:b/>
                <w:bCs/>
                <w:spacing w:val="0"/>
              </w:rPr>
              <w:t>.</w:t>
            </w:r>
            <w:r w:rsidRPr="00AA4BCA">
              <w:rPr>
                <w:spacing w:val="0"/>
              </w:rPr>
              <w:t xml:space="preserve"> </w:t>
            </w:r>
          </w:p>
        </w:tc>
      </w:tr>
      <w:tr w:rsidR="001C20CC" w:rsidRPr="00AA4BCA" w14:paraId="5742C3EF" w14:textId="77777777">
        <w:tc>
          <w:tcPr>
            <w:tcW w:w="2700" w:type="dxa"/>
          </w:tcPr>
          <w:p w14:paraId="5BF04EA9" w14:textId="77777777" w:rsidR="001C20CC" w:rsidRPr="00AA4BCA" w:rsidRDefault="001C20CC" w:rsidP="005C6892">
            <w:pPr>
              <w:pStyle w:val="sec7-clauses"/>
              <w:numPr>
                <w:ilvl w:val="0"/>
                <w:numId w:val="118"/>
              </w:numPr>
              <w:spacing w:before="0" w:after="200"/>
            </w:pPr>
            <w:bookmarkStart w:id="214" w:name="_Toc94637933"/>
            <w:r w:rsidRPr="00AA4BCA">
              <w:t>Terms of Payment</w:t>
            </w:r>
            <w:bookmarkEnd w:id="214"/>
          </w:p>
        </w:tc>
        <w:tc>
          <w:tcPr>
            <w:tcW w:w="7196" w:type="dxa"/>
            <w:gridSpan w:val="2"/>
          </w:tcPr>
          <w:p w14:paraId="2D069944" w14:textId="77777777" w:rsidR="001C20CC" w:rsidRPr="00AA4BCA" w:rsidRDefault="001C20CC" w:rsidP="005C6892">
            <w:pPr>
              <w:pStyle w:val="Sub-ClauseText"/>
              <w:numPr>
                <w:ilvl w:val="1"/>
                <w:numId w:val="82"/>
              </w:numPr>
              <w:spacing w:before="0" w:after="200"/>
              <w:rPr>
                <w:spacing w:val="0"/>
              </w:rPr>
            </w:pPr>
            <w:r w:rsidRPr="00AA4BCA">
              <w:rPr>
                <w:spacing w:val="0"/>
              </w:rPr>
              <w:t xml:space="preserve">The Contract Price, including any Advance Payments, if applicable, shall be paid as specified in the </w:t>
            </w:r>
            <w:r w:rsidRPr="00AA4BCA">
              <w:rPr>
                <w:b/>
                <w:spacing w:val="0"/>
              </w:rPr>
              <w:t>SCC</w:t>
            </w:r>
            <w:r w:rsidRPr="00AA4BCA">
              <w:rPr>
                <w:b/>
                <w:bCs/>
                <w:spacing w:val="0"/>
              </w:rPr>
              <w:t>.</w:t>
            </w:r>
          </w:p>
          <w:p w14:paraId="71328072" w14:textId="77777777" w:rsidR="001C20CC" w:rsidRPr="00AA4BCA" w:rsidRDefault="001C20CC" w:rsidP="005C6892">
            <w:pPr>
              <w:pStyle w:val="Sub-ClauseText"/>
              <w:numPr>
                <w:ilvl w:val="1"/>
                <w:numId w:val="82"/>
              </w:numPr>
              <w:spacing w:before="0" w:after="200"/>
              <w:rPr>
                <w:spacing w:val="0"/>
              </w:rPr>
            </w:pPr>
            <w:r w:rsidRPr="00AA4BCA">
              <w:rPr>
                <w:spacing w:val="0"/>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AA4BCA">
              <w:rPr>
                <w:spacing w:val="0"/>
              </w:rPr>
              <w:t>fulfilment</w:t>
            </w:r>
            <w:r w:rsidRPr="00AA4BCA">
              <w:rPr>
                <w:spacing w:val="0"/>
              </w:rPr>
              <w:t xml:space="preserve"> of all other obligations stipulated in the Contract.</w:t>
            </w:r>
          </w:p>
          <w:p w14:paraId="39767ED7" w14:textId="77197E17" w:rsidR="001C20CC" w:rsidRPr="00AA4BCA" w:rsidRDefault="001C20CC" w:rsidP="005C6892">
            <w:pPr>
              <w:pStyle w:val="Sub-ClauseText"/>
              <w:numPr>
                <w:ilvl w:val="1"/>
                <w:numId w:val="82"/>
              </w:numPr>
              <w:spacing w:before="0" w:after="200"/>
              <w:rPr>
                <w:spacing w:val="0"/>
              </w:rPr>
            </w:pPr>
            <w:r w:rsidRPr="00AA4BCA">
              <w:rPr>
                <w:spacing w:val="0"/>
              </w:rPr>
              <w:t xml:space="preserve">Payments shall be made promptly by the Purchaser, but in no case later than </w:t>
            </w:r>
            <w:r w:rsidR="00A1306E" w:rsidRPr="00AA4BCA">
              <w:rPr>
                <w:spacing w:val="0"/>
              </w:rPr>
              <w:t>forty-five</w:t>
            </w:r>
            <w:r w:rsidRPr="00AA4BCA">
              <w:rPr>
                <w:spacing w:val="0"/>
              </w:rPr>
              <w:t xml:space="preserve"> (</w:t>
            </w:r>
            <w:r w:rsidR="009222D8" w:rsidRPr="00AA4BCA">
              <w:rPr>
                <w:spacing w:val="0"/>
              </w:rPr>
              <w:t>45</w:t>
            </w:r>
            <w:r w:rsidRPr="00AA4BCA">
              <w:rPr>
                <w:spacing w:val="0"/>
              </w:rPr>
              <w:t>) days after submission of an invoice or request for payment by the Supplier, and after the Purchaser has accepted it.</w:t>
            </w:r>
          </w:p>
          <w:p w14:paraId="11ECC777" w14:textId="77777777" w:rsidR="001C20CC" w:rsidRPr="00AA4BCA" w:rsidRDefault="001C20CC" w:rsidP="005C6892">
            <w:pPr>
              <w:pStyle w:val="Sub-ClauseText"/>
              <w:numPr>
                <w:ilvl w:val="1"/>
                <w:numId w:val="82"/>
              </w:numPr>
              <w:spacing w:before="0" w:after="200"/>
              <w:rPr>
                <w:spacing w:val="0"/>
              </w:rPr>
            </w:pPr>
            <w:r w:rsidRPr="00AA4BCA">
              <w:rPr>
                <w:spacing w:val="0"/>
              </w:rPr>
              <w:t xml:space="preserve">The currencies in which payments shall be made to the Supplier under this Contract shall be those in which the bid price is expressed. </w:t>
            </w:r>
          </w:p>
          <w:p w14:paraId="43ACCD0A" w14:textId="77777777" w:rsidR="001C20CC" w:rsidRPr="00AA4BCA" w:rsidRDefault="001C20CC" w:rsidP="005C6892">
            <w:pPr>
              <w:pStyle w:val="Sub-ClauseText"/>
              <w:numPr>
                <w:ilvl w:val="1"/>
                <w:numId w:val="82"/>
              </w:numPr>
              <w:spacing w:before="0" w:after="200"/>
              <w:rPr>
                <w:spacing w:val="0"/>
              </w:rPr>
            </w:pPr>
            <w:r w:rsidRPr="00AA4BCA">
              <w:rPr>
                <w:spacing w:val="0"/>
              </w:rPr>
              <w:lastRenderedPageBreak/>
              <w:t xml:space="preserve">In the event that the Purchaser fails to pay the Supplier any payment by its due date or within the period set forth in the </w:t>
            </w:r>
            <w:r w:rsidRPr="00AA4BCA">
              <w:rPr>
                <w:b/>
                <w:spacing w:val="0"/>
              </w:rPr>
              <w:t>SCC</w:t>
            </w:r>
            <w:r w:rsidRPr="00AA4BCA">
              <w:rPr>
                <w:b/>
                <w:bCs/>
                <w:spacing w:val="0"/>
              </w:rPr>
              <w:t>,</w:t>
            </w:r>
            <w:r w:rsidRPr="00AA4BCA">
              <w:rPr>
                <w:spacing w:val="0"/>
              </w:rPr>
              <w:t xml:space="preserve"> the Purchaser shall pay to the Supplier interest on the amount of such delayed payment at the rate shown in the </w:t>
            </w:r>
            <w:r w:rsidRPr="00AA4BCA">
              <w:rPr>
                <w:b/>
                <w:spacing w:val="0"/>
              </w:rPr>
              <w:t>SCC</w:t>
            </w:r>
            <w:r w:rsidRPr="00AA4BCA">
              <w:rPr>
                <w:b/>
                <w:bCs/>
                <w:spacing w:val="0"/>
              </w:rPr>
              <w:t>,</w:t>
            </w:r>
            <w:r w:rsidRPr="00AA4BCA">
              <w:rPr>
                <w:spacing w:val="0"/>
              </w:rPr>
              <w:t xml:space="preserve"> for the period of delay until payment has been made in full, whether before or after judgment or arbitrage award. </w:t>
            </w:r>
          </w:p>
        </w:tc>
      </w:tr>
      <w:tr w:rsidR="001C20CC" w:rsidRPr="00AA4BCA" w14:paraId="22890E2E" w14:textId="77777777">
        <w:tc>
          <w:tcPr>
            <w:tcW w:w="2700" w:type="dxa"/>
          </w:tcPr>
          <w:p w14:paraId="376396B8" w14:textId="77777777" w:rsidR="001C20CC" w:rsidRPr="00AA4BCA" w:rsidRDefault="001C20CC" w:rsidP="005C6892">
            <w:pPr>
              <w:pStyle w:val="sec7-clauses"/>
              <w:numPr>
                <w:ilvl w:val="0"/>
                <w:numId w:val="118"/>
              </w:numPr>
              <w:spacing w:before="0" w:after="200"/>
            </w:pPr>
            <w:bookmarkStart w:id="215" w:name="_Toc94637934"/>
            <w:r w:rsidRPr="00AA4BCA">
              <w:lastRenderedPageBreak/>
              <w:t>Taxes and Duties</w:t>
            </w:r>
            <w:bookmarkEnd w:id="215"/>
          </w:p>
        </w:tc>
        <w:tc>
          <w:tcPr>
            <w:tcW w:w="7196" w:type="dxa"/>
            <w:gridSpan w:val="2"/>
          </w:tcPr>
          <w:p w14:paraId="0299E418" w14:textId="77777777" w:rsidR="001C20CC" w:rsidRPr="00AA4BCA" w:rsidRDefault="001C20CC" w:rsidP="005C6892">
            <w:pPr>
              <w:pStyle w:val="Sub-ClauseText"/>
              <w:numPr>
                <w:ilvl w:val="1"/>
                <w:numId w:val="83"/>
              </w:numPr>
              <w:spacing w:before="0" w:after="240"/>
              <w:ind w:left="605" w:hanging="605"/>
              <w:rPr>
                <w:spacing w:val="0"/>
              </w:rPr>
            </w:pPr>
            <w:r w:rsidRPr="00AA4BCA">
              <w:rPr>
                <w:spacing w:val="0"/>
              </w:rPr>
              <w:t>For goods manufactured outside the Purchaser’s Country, the Supplier shall be entirely responsible for all taxes, stamp duties, license fees, and other such levies imposed outside the Purchaser’s Country.</w:t>
            </w:r>
          </w:p>
          <w:p w14:paraId="64D018A0" w14:textId="77777777" w:rsidR="001C20CC" w:rsidRPr="00AA4BCA" w:rsidRDefault="001C20CC" w:rsidP="005C6892">
            <w:pPr>
              <w:pStyle w:val="Sub-ClauseText"/>
              <w:numPr>
                <w:ilvl w:val="1"/>
                <w:numId w:val="83"/>
              </w:numPr>
              <w:spacing w:before="0" w:after="240"/>
              <w:ind w:left="605" w:hanging="605"/>
              <w:rPr>
                <w:spacing w:val="0"/>
              </w:rPr>
            </w:pPr>
            <w:r w:rsidRPr="00AA4BCA">
              <w:rPr>
                <w:spacing w:val="0"/>
              </w:rPr>
              <w:t>For goods Manufactured within the Purchaser’s country, the Supplier shall be entirely responsible for all t</w:t>
            </w:r>
            <w:r w:rsidR="0027631C" w:rsidRPr="00AA4BCA">
              <w:rPr>
                <w:spacing w:val="0"/>
              </w:rPr>
              <w:t>axes, duties, license fees, etc</w:t>
            </w:r>
            <w:r w:rsidRPr="00AA4BCA">
              <w:rPr>
                <w:spacing w:val="0"/>
              </w:rPr>
              <w:t>, incurred until delivery of the contracted Goods to the Purchaser.</w:t>
            </w:r>
          </w:p>
          <w:p w14:paraId="1E4D9CE7" w14:textId="2B39A5A0" w:rsidR="001C20CC" w:rsidRPr="00AA4BCA" w:rsidRDefault="001C20CC" w:rsidP="005C6892">
            <w:pPr>
              <w:pStyle w:val="Sub-ClauseText"/>
              <w:numPr>
                <w:ilvl w:val="1"/>
                <w:numId w:val="83"/>
              </w:numPr>
              <w:spacing w:before="0" w:after="240"/>
              <w:ind w:left="605" w:hanging="605"/>
              <w:rPr>
                <w:spacing w:val="0"/>
              </w:rPr>
            </w:pPr>
            <w:r w:rsidRPr="00AA4BCA">
              <w:t>If any tax exemptions, reductions, allowances or privileges may be available to the Supplier in the Purchaser’s Country, the Purchaser shall use its best efforts to enable the Supplier to benefit from any such tax savings to the maximum allowable extent</w:t>
            </w:r>
            <w:r w:rsidRPr="00AA4BCA">
              <w:rPr>
                <w:spacing w:val="0"/>
              </w:rPr>
              <w:t>.</w:t>
            </w:r>
            <w:r w:rsidR="0079065E" w:rsidRPr="00AA4BCA">
              <w:t xml:space="preserve"> </w:t>
            </w:r>
            <w:r w:rsidR="0079065E" w:rsidRPr="00AA4BCA">
              <w:rPr>
                <w:spacing w:val="0"/>
              </w:rPr>
              <w:t xml:space="preserve">All items procured under this Contract </w:t>
            </w:r>
            <w:r w:rsidR="00D754F6" w:rsidRPr="00AA4BCA">
              <w:rPr>
                <w:spacing w:val="0"/>
              </w:rPr>
              <w:t>shall</w:t>
            </w:r>
            <w:r w:rsidR="0079065E" w:rsidRPr="00AA4BCA">
              <w:rPr>
                <w:spacing w:val="0"/>
              </w:rPr>
              <w:t xml:space="preserve"> be exempt of import duties and taxes payable on imported goods and the value added tax on locally supplied goods based on the Finance Contract concluded between the Republic of Serbia and the European Investment Bank.</w:t>
            </w:r>
          </w:p>
        </w:tc>
      </w:tr>
      <w:tr w:rsidR="001C20CC" w:rsidRPr="00AA4BCA" w14:paraId="300360EA" w14:textId="77777777">
        <w:tc>
          <w:tcPr>
            <w:tcW w:w="2700" w:type="dxa"/>
          </w:tcPr>
          <w:p w14:paraId="7EF1C064" w14:textId="77777777" w:rsidR="001C20CC" w:rsidRPr="00AA4BCA" w:rsidRDefault="001C20CC" w:rsidP="005C6892">
            <w:pPr>
              <w:pStyle w:val="sec7-clauses"/>
              <w:numPr>
                <w:ilvl w:val="0"/>
                <w:numId w:val="118"/>
              </w:numPr>
              <w:spacing w:before="0" w:after="200"/>
            </w:pPr>
            <w:bookmarkStart w:id="216" w:name="_Toc94637935"/>
            <w:r w:rsidRPr="00AA4BCA">
              <w:t>Performance Security</w:t>
            </w:r>
            <w:bookmarkEnd w:id="216"/>
          </w:p>
        </w:tc>
        <w:tc>
          <w:tcPr>
            <w:tcW w:w="7196" w:type="dxa"/>
            <w:gridSpan w:val="2"/>
          </w:tcPr>
          <w:p w14:paraId="1B6EB9B0" w14:textId="77777777" w:rsidR="001C20CC" w:rsidRPr="00AA4BCA" w:rsidRDefault="001C20CC" w:rsidP="005C6892">
            <w:pPr>
              <w:pStyle w:val="Sub-ClauseText"/>
              <w:numPr>
                <w:ilvl w:val="1"/>
                <w:numId w:val="84"/>
              </w:numPr>
              <w:spacing w:before="0" w:after="240"/>
              <w:ind w:left="605" w:hanging="605"/>
              <w:rPr>
                <w:spacing w:val="0"/>
              </w:rPr>
            </w:pPr>
            <w:r w:rsidRPr="00AA4BCA">
              <w:rPr>
                <w:spacing w:val="0"/>
              </w:rPr>
              <w:t xml:space="preserve">If required as specified in the SCC, the Supplier shall, within twenty-eight </w:t>
            </w:r>
            <w:r w:rsidRPr="00AA4BCA">
              <w:rPr>
                <w:spacing w:val="0"/>
                <w:shd w:val="clear" w:color="auto" w:fill="FFFFFF" w:themeFill="background1"/>
              </w:rPr>
              <w:t>(28) days of</w:t>
            </w:r>
            <w:r w:rsidRPr="00AA4BCA">
              <w:rPr>
                <w:spacing w:val="0"/>
              </w:rPr>
              <w:t xml:space="preserve"> the notification of contract award, provide a performance security for the performance of the Contract in the amount specified in the </w:t>
            </w:r>
            <w:r w:rsidRPr="00AA4BCA">
              <w:rPr>
                <w:b/>
                <w:spacing w:val="0"/>
              </w:rPr>
              <w:t>SCC</w:t>
            </w:r>
            <w:r w:rsidRPr="00AA4BCA">
              <w:rPr>
                <w:b/>
                <w:bCs/>
                <w:spacing w:val="0"/>
              </w:rPr>
              <w:t>.</w:t>
            </w:r>
          </w:p>
          <w:p w14:paraId="01D64412" w14:textId="77777777" w:rsidR="001C20CC" w:rsidRPr="00AA4BCA" w:rsidRDefault="001C20CC" w:rsidP="005C6892">
            <w:pPr>
              <w:pStyle w:val="Sub-ClauseText"/>
              <w:numPr>
                <w:ilvl w:val="1"/>
                <w:numId w:val="84"/>
              </w:numPr>
              <w:spacing w:before="0" w:after="240"/>
              <w:ind w:left="605" w:hanging="605"/>
              <w:rPr>
                <w:spacing w:val="0"/>
              </w:rPr>
            </w:pPr>
            <w:r w:rsidRPr="00AA4BCA">
              <w:rPr>
                <w:spacing w:val="0"/>
              </w:rPr>
              <w:t>The proceeds of the Performance Security shall be payable to the Purchaser as compensation for any loss resulting from the Supplier’s failure to complete its obligations under the Contract.</w:t>
            </w:r>
          </w:p>
          <w:p w14:paraId="13FE23AF" w14:textId="77777777" w:rsidR="001C20CC" w:rsidRPr="00AA4BCA" w:rsidRDefault="001C20CC" w:rsidP="005C6892">
            <w:pPr>
              <w:pStyle w:val="Sub-ClauseText"/>
              <w:numPr>
                <w:ilvl w:val="1"/>
                <w:numId w:val="84"/>
              </w:numPr>
              <w:spacing w:before="0" w:after="240"/>
              <w:ind w:left="605" w:hanging="605"/>
              <w:rPr>
                <w:spacing w:val="0"/>
              </w:rPr>
            </w:pPr>
            <w:r w:rsidRPr="00AA4BCA">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AA4BCA">
              <w:rPr>
                <w:b/>
                <w:spacing w:val="0"/>
              </w:rPr>
              <w:t>SCC</w:t>
            </w:r>
            <w:r w:rsidRPr="00AA4BCA">
              <w:rPr>
                <w:b/>
                <w:bCs/>
                <w:spacing w:val="0"/>
              </w:rPr>
              <w:t>,</w:t>
            </w:r>
            <w:r w:rsidRPr="00AA4BCA">
              <w:rPr>
                <w:spacing w:val="0"/>
              </w:rPr>
              <w:t xml:space="preserve"> or in another format acceptable to the Purchaser.</w:t>
            </w:r>
          </w:p>
          <w:p w14:paraId="17ABAC72" w14:textId="77777777" w:rsidR="001C20CC" w:rsidRPr="00AA4BCA" w:rsidRDefault="001C20CC" w:rsidP="005C6892">
            <w:pPr>
              <w:pStyle w:val="Sub-ClauseText"/>
              <w:numPr>
                <w:ilvl w:val="1"/>
                <w:numId w:val="84"/>
              </w:numPr>
              <w:spacing w:before="0" w:after="240"/>
              <w:ind w:left="605" w:hanging="605"/>
              <w:rPr>
                <w:spacing w:val="0"/>
              </w:rPr>
            </w:pPr>
            <w:r w:rsidRPr="00AA4BCA">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AA4BCA">
              <w:rPr>
                <w:b/>
                <w:spacing w:val="0"/>
              </w:rPr>
              <w:t>SCC</w:t>
            </w:r>
            <w:r w:rsidRPr="00AA4BCA">
              <w:rPr>
                <w:b/>
                <w:bCs/>
                <w:spacing w:val="0"/>
              </w:rPr>
              <w:t>.</w:t>
            </w:r>
          </w:p>
        </w:tc>
      </w:tr>
      <w:tr w:rsidR="001C20CC" w:rsidRPr="00AA4BCA" w14:paraId="1D78DFE4" w14:textId="77777777">
        <w:tc>
          <w:tcPr>
            <w:tcW w:w="2700" w:type="dxa"/>
          </w:tcPr>
          <w:p w14:paraId="0CA9C023" w14:textId="77777777" w:rsidR="001C20CC" w:rsidRPr="00AA4BCA" w:rsidRDefault="001C20CC" w:rsidP="005C6892">
            <w:pPr>
              <w:pStyle w:val="sec7-clauses"/>
              <w:numPr>
                <w:ilvl w:val="0"/>
                <w:numId w:val="118"/>
              </w:numPr>
              <w:spacing w:before="0" w:after="200"/>
            </w:pPr>
            <w:bookmarkStart w:id="217" w:name="_Toc94637936"/>
            <w:r w:rsidRPr="00AA4BCA">
              <w:lastRenderedPageBreak/>
              <w:t>Copyright</w:t>
            </w:r>
            <w:bookmarkEnd w:id="217"/>
          </w:p>
        </w:tc>
        <w:tc>
          <w:tcPr>
            <w:tcW w:w="7196" w:type="dxa"/>
            <w:gridSpan w:val="2"/>
          </w:tcPr>
          <w:p w14:paraId="673CAAFF" w14:textId="77777777" w:rsidR="001C20CC" w:rsidRPr="00AA4BCA" w:rsidRDefault="001C20CC" w:rsidP="005C6892">
            <w:pPr>
              <w:pStyle w:val="Sub-ClauseText"/>
              <w:numPr>
                <w:ilvl w:val="1"/>
                <w:numId w:val="85"/>
              </w:numPr>
              <w:spacing w:before="0" w:after="180"/>
              <w:ind w:left="605" w:hanging="605"/>
              <w:rPr>
                <w:spacing w:val="0"/>
              </w:rPr>
            </w:pPr>
            <w:r w:rsidRPr="00AA4BCA">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AA4BCA" w14:paraId="588F8BC1" w14:textId="77777777">
        <w:tc>
          <w:tcPr>
            <w:tcW w:w="2700" w:type="dxa"/>
          </w:tcPr>
          <w:p w14:paraId="4131ECD8" w14:textId="77777777" w:rsidR="001C20CC" w:rsidRPr="00AA4BCA" w:rsidRDefault="001C20CC" w:rsidP="005C6892">
            <w:pPr>
              <w:pStyle w:val="sec7-clauses"/>
              <w:numPr>
                <w:ilvl w:val="0"/>
                <w:numId w:val="118"/>
              </w:numPr>
              <w:spacing w:before="0" w:after="200"/>
            </w:pPr>
            <w:bookmarkStart w:id="218" w:name="_Toc94637937"/>
            <w:r w:rsidRPr="00AA4BCA">
              <w:t>Confidential Information</w:t>
            </w:r>
            <w:bookmarkEnd w:id="218"/>
          </w:p>
        </w:tc>
        <w:tc>
          <w:tcPr>
            <w:tcW w:w="7196" w:type="dxa"/>
            <w:gridSpan w:val="2"/>
          </w:tcPr>
          <w:p w14:paraId="3357EB18" w14:textId="77777777" w:rsidR="001C20CC" w:rsidRPr="00AA4BCA" w:rsidRDefault="001C20CC" w:rsidP="005C6892">
            <w:pPr>
              <w:pStyle w:val="Sub-ClauseText"/>
              <w:numPr>
                <w:ilvl w:val="1"/>
                <w:numId w:val="86"/>
              </w:numPr>
              <w:spacing w:before="0" w:after="180"/>
              <w:rPr>
                <w:spacing w:val="0"/>
              </w:rPr>
            </w:pPr>
            <w:r w:rsidRPr="00AA4BCA">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4EE2BC47" w14:textId="77777777" w:rsidR="001C20CC" w:rsidRPr="00AA4BCA" w:rsidRDefault="001C20CC" w:rsidP="005C6892">
            <w:pPr>
              <w:pStyle w:val="Sub-ClauseText"/>
              <w:numPr>
                <w:ilvl w:val="1"/>
                <w:numId w:val="86"/>
              </w:numPr>
              <w:spacing w:before="0" w:after="180"/>
              <w:rPr>
                <w:spacing w:val="0"/>
              </w:rPr>
            </w:pPr>
            <w:r w:rsidRPr="00AA4BCA">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6B5DD159" w14:textId="77777777" w:rsidR="001C20CC" w:rsidRPr="00AA4BCA" w:rsidRDefault="001C20CC" w:rsidP="005C6892">
            <w:pPr>
              <w:pStyle w:val="Sub-ClauseText"/>
              <w:numPr>
                <w:ilvl w:val="1"/>
                <w:numId w:val="86"/>
              </w:numPr>
              <w:spacing w:before="0" w:after="180"/>
              <w:rPr>
                <w:spacing w:val="0"/>
              </w:rPr>
            </w:pPr>
            <w:r w:rsidRPr="00AA4BCA">
              <w:rPr>
                <w:spacing w:val="0"/>
              </w:rPr>
              <w:t>The obligation of a party under GCC Sub-Clauses 19.1 and 19.2 above, however, shall not apply to information that:</w:t>
            </w:r>
          </w:p>
          <w:p w14:paraId="09353035" w14:textId="77777777" w:rsidR="001C20CC" w:rsidRPr="00AA4BCA" w:rsidRDefault="001C20CC" w:rsidP="005C6892">
            <w:pPr>
              <w:pStyle w:val="Heading3"/>
              <w:numPr>
                <w:ilvl w:val="2"/>
                <w:numId w:val="104"/>
              </w:numPr>
              <w:spacing w:after="180"/>
            </w:pPr>
            <w:r w:rsidRPr="00AA4BCA">
              <w:t xml:space="preserve">the Purchaser or Supplier need to share with the Bank or other institutions participating in the financing of the Contract; </w:t>
            </w:r>
          </w:p>
          <w:p w14:paraId="588711E2" w14:textId="77777777" w:rsidR="001C20CC" w:rsidRPr="00AA4BCA" w:rsidRDefault="001C20CC" w:rsidP="005C6892">
            <w:pPr>
              <w:pStyle w:val="Heading3"/>
              <w:numPr>
                <w:ilvl w:val="2"/>
                <w:numId w:val="104"/>
              </w:numPr>
              <w:spacing w:after="180"/>
            </w:pPr>
            <w:r w:rsidRPr="00AA4BCA">
              <w:t>now or hereafter enters the public domain through no fault of that party;</w:t>
            </w:r>
          </w:p>
          <w:p w14:paraId="50C5E085" w14:textId="77777777" w:rsidR="001C20CC" w:rsidRPr="00AA4BCA" w:rsidRDefault="001C20CC" w:rsidP="005C6892">
            <w:pPr>
              <w:pStyle w:val="Heading3"/>
              <w:numPr>
                <w:ilvl w:val="2"/>
                <w:numId w:val="104"/>
              </w:numPr>
              <w:spacing w:after="180"/>
            </w:pPr>
            <w:r w:rsidRPr="00AA4BCA">
              <w:t>can be proven to have been possessed by that party at the time of disclosure and which was not previously obtained, directly or indirectly, from the other party; or</w:t>
            </w:r>
          </w:p>
          <w:p w14:paraId="52432ADA" w14:textId="77777777" w:rsidR="001C20CC" w:rsidRPr="00AA4BCA" w:rsidRDefault="001C20CC" w:rsidP="005C6892">
            <w:pPr>
              <w:pStyle w:val="Heading3"/>
              <w:numPr>
                <w:ilvl w:val="2"/>
                <w:numId w:val="104"/>
              </w:numPr>
              <w:spacing w:after="180"/>
            </w:pPr>
            <w:r w:rsidRPr="00AA4BCA">
              <w:t>otherwise lawfully becomes available to that party from a third party that has no obligation of confidentiality.</w:t>
            </w:r>
          </w:p>
          <w:p w14:paraId="75CFD38B" w14:textId="77777777" w:rsidR="001C20CC" w:rsidRPr="00AA4BCA" w:rsidRDefault="001C20CC" w:rsidP="005C6892">
            <w:pPr>
              <w:pStyle w:val="Sub-ClauseText"/>
              <w:numPr>
                <w:ilvl w:val="1"/>
                <w:numId w:val="86"/>
              </w:numPr>
              <w:spacing w:before="0" w:after="180"/>
              <w:rPr>
                <w:spacing w:val="0"/>
              </w:rPr>
            </w:pPr>
            <w:r w:rsidRPr="00AA4BCA">
              <w:rPr>
                <w:spacing w:val="0"/>
              </w:rPr>
              <w:t>The above provisions of GCC Clause 19 shall not in any way modify any undertaking of confidentiality given by either of the parties hereto prior to the date of the Contract in respect of the Supply or any part thereof.</w:t>
            </w:r>
          </w:p>
          <w:p w14:paraId="40F38058" w14:textId="77777777" w:rsidR="001C20CC" w:rsidRPr="00AA4BCA" w:rsidRDefault="001C20CC" w:rsidP="005C6892">
            <w:pPr>
              <w:pStyle w:val="Sub-ClauseText"/>
              <w:numPr>
                <w:ilvl w:val="1"/>
                <w:numId w:val="86"/>
              </w:numPr>
              <w:spacing w:before="0" w:after="200"/>
              <w:rPr>
                <w:spacing w:val="0"/>
              </w:rPr>
            </w:pPr>
            <w:r w:rsidRPr="00AA4BCA">
              <w:rPr>
                <w:spacing w:val="0"/>
              </w:rPr>
              <w:lastRenderedPageBreak/>
              <w:t>The provisions of GCC Clause 19 shall survive completion or termination, for whatever reason, of the Contract.</w:t>
            </w:r>
          </w:p>
        </w:tc>
      </w:tr>
      <w:tr w:rsidR="001C20CC" w:rsidRPr="00AA4BCA" w14:paraId="63ABF949" w14:textId="77777777">
        <w:tc>
          <w:tcPr>
            <w:tcW w:w="2700" w:type="dxa"/>
          </w:tcPr>
          <w:p w14:paraId="15F15883" w14:textId="77777777" w:rsidR="001C20CC" w:rsidRPr="00AA4BCA" w:rsidRDefault="001C20CC" w:rsidP="005C6892">
            <w:pPr>
              <w:pStyle w:val="sec7-clauses"/>
              <w:numPr>
                <w:ilvl w:val="0"/>
                <w:numId w:val="118"/>
              </w:numPr>
              <w:spacing w:before="0" w:after="200"/>
            </w:pPr>
            <w:bookmarkStart w:id="219" w:name="_Toc94637938"/>
            <w:r w:rsidRPr="00AA4BCA">
              <w:lastRenderedPageBreak/>
              <w:t>Subcontracting</w:t>
            </w:r>
            <w:bookmarkEnd w:id="219"/>
          </w:p>
        </w:tc>
        <w:tc>
          <w:tcPr>
            <w:tcW w:w="7196" w:type="dxa"/>
            <w:gridSpan w:val="2"/>
          </w:tcPr>
          <w:p w14:paraId="66DD548E" w14:textId="77777777" w:rsidR="001C20CC" w:rsidRPr="00AA4BCA" w:rsidRDefault="001C20CC" w:rsidP="005C6892">
            <w:pPr>
              <w:pStyle w:val="Sub-ClauseText"/>
              <w:numPr>
                <w:ilvl w:val="1"/>
                <w:numId w:val="87"/>
              </w:numPr>
              <w:spacing w:before="0" w:after="240"/>
              <w:ind w:left="605" w:hanging="605"/>
              <w:rPr>
                <w:spacing w:val="0"/>
              </w:rPr>
            </w:pPr>
            <w:r w:rsidRPr="00AA4BCA">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5401C9EA" w14:textId="77777777" w:rsidR="001C20CC" w:rsidRPr="00AA4BCA" w:rsidRDefault="001C20CC" w:rsidP="005C6892">
            <w:pPr>
              <w:pStyle w:val="Sub-ClauseText"/>
              <w:numPr>
                <w:ilvl w:val="1"/>
                <w:numId w:val="87"/>
              </w:numPr>
              <w:spacing w:before="0" w:after="240"/>
              <w:ind w:left="605" w:hanging="605"/>
              <w:rPr>
                <w:spacing w:val="0"/>
              </w:rPr>
            </w:pPr>
            <w:r w:rsidRPr="00AA4BCA">
              <w:rPr>
                <w:spacing w:val="0"/>
              </w:rPr>
              <w:t xml:space="preserve">Subcontracts shall comply with the provisions of GCC Clauses 3 and 7.  </w:t>
            </w:r>
          </w:p>
        </w:tc>
      </w:tr>
      <w:tr w:rsidR="001C20CC" w:rsidRPr="00AA4BCA" w14:paraId="12FE2BAF" w14:textId="77777777">
        <w:tc>
          <w:tcPr>
            <w:tcW w:w="2700" w:type="dxa"/>
          </w:tcPr>
          <w:p w14:paraId="57875935" w14:textId="77777777" w:rsidR="001C20CC" w:rsidRPr="00AA4BCA" w:rsidRDefault="001C20CC" w:rsidP="005C6892">
            <w:pPr>
              <w:pStyle w:val="sec7-clauses"/>
              <w:numPr>
                <w:ilvl w:val="0"/>
                <w:numId w:val="118"/>
              </w:numPr>
              <w:spacing w:before="0" w:after="200"/>
            </w:pPr>
            <w:bookmarkStart w:id="220" w:name="_Toc94637939"/>
            <w:r w:rsidRPr="00AA4BCA">
              <w:t>Specifications and Standards</w:t>
            </w:r>
            <w:bookmarkEnd w:id="220"/>
          </w:p>
        </w:tc>
        <w:tc>
          <w:tcPr>
            <w:tcW w:w="7196" w:type="dxa"/>
            <w:gridSpan w:val="2"/>
          </w:tcPr>
          <w:p w14:paraId="7E763179" w14:textId="77777777" w:rsidR="001C20CC" w:rsidRPr="00AA4BCA" w:rsidRDefault="001C20CC" w:rsidP="005C6892">
            <w:pPr>
              <w:pStyle w:val="Sub-ClauseText"/>
              <w:numPr>
                <w:ilvl w:val="1"/>
                <w:numId w:val="88"/>
              </w:numPr>
              <w:spacing w:before="0" w:after="240"/>
              <w:rPr>
                <w:spacing w:val="0"/>
              </w:rPr>
            </w:pPr>
            <w:r w:rsidRPr="00AA4BCA">
              <w:rPr>
                <w:spacing w:val="0"/>
              </w:rPr>
              <w:t>Technical Specifications and Drawings</w:t>
            </w:r>
          </w:p>
          <w:p w14:paraId="1754EC64" w14:textId="77777777" w:rsidR="001C20CC" w:rsidRPr="00AA4BCA" w:rsidRDefault="001C20CC" w:rsidP="005C6892">
            <w:pPr>
              <w:pStyle w:val="Heading3"/>
              <w:numPr>
                <w:ilvl w:val="2"/>
                <w:numId w:val="105"/>
              </w:numPr>
              <w:spacing w:after="240"/>
            </w:pPr>
            <w:r w:rsidRPr="00AA4BCA">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FFD6E81" w14:textId="77777777" w:rsidR="001C20CC" w:rsidRPr="00AA4BCA" w:rsidRDefault="001C20CC" w:rsidP="005C6892">
            <w:pPr>
              <w:pStyle w:val="Heading3"/>
              <w:numPr>
                <w:ilvl w:val="2"/>
                <w:numId w:val="105"/>
              </w:numPr>
              <w:spacing w:after="240"/>
            </w:pPr>
            <w:r w:rsidRPr="00AA4BCA">
              <w:t>The Supplier shall be entitled to disclaim responsibility for any design, data, drawing, specification or other document, or any modification thereof provided or designed by or on behalf of the Purchaser, by giving a notice of such disclaimer to the Purchaser.</w:t>
            </w:r>
          </w:p>
          <w:p w14:paraId="28850ADB" w14:textId="77777777" w:rsidR="001C20CC" w:rsidRPr="00AA4BCA" w:rsidRDefault="001C20CC" w:rsidP="005C6892">
            <w:pPr>
              <w:pStyle w:val="Heading3"/>
              <w:numPr>
                <w:ilvl w:val="2"/>
                <w:numId w:val="105"/>
              </w:numPr>
              <w:spacing w:after="240"/>
            </w:pPr>
            <w:r w:rsidRPr="00AA4BCA">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AA4BCA" w14:paraId="3C1AF4EC" w14:textId="77777777">
        <w:tc>
          <w:tcPr>
            <w:tcW w:w="2700" w:type="dxa"/>
          </w:tcPr>
          <w:p w14:paraId="3BDE8DEC" w14:textId="77777777" w:rsidR="001C20CC" w:rsidRPr="00AA4BCA" w:rsidRDefault="001C20CC" w:rsidP="005C6892">
            <w:pPr>
              <w:pStyle w:val="sec7-clauses"/>
              <w:numPr>
                <w:ilvl w:val="0"/>
                <w:numId w:val="118"/>
              </w:numPr>
              <w:spacing w:before="0" w:after="200"/>
            </w:pPr>
            <w:bookmarkStart w:id="221" w:name="_Toc94637940"/>
            <w:r w:rsidRPr="00AA4BCA">
              <w:t>Packing and Documents</w:t>
            </w:r>
            <w:bookmarkEnd w:id="221"/>
          </w:p>
        </w:tc>
        <w:tc>
          <w:tcPr>
            <w:tcW w:w="7196" w:type="dxa"/>
            <w:gridSpan w:val="2"/>
          </w:tcPr>
          <w:p w14:paraId="63F77D29" w14:textId="77777777" w:rsidR="001C20CC" w:rsidRPr="00AA4BCA" w:rsidRDefault="001C20CC" w:rsidP="005C6892">
            <w:pPr>
              <w:pStyle w:val="Sub-ClauseText"/>
              <w:numPr>
                <w:ilvl w:val="1"/>
                <w:numId w:val="89"/>
              </w:numPr>
              <w:spacing w:before="0" w:after="240"/>
              <w:ind w:left="605" w:hanging="605"/>
              <w:rPr>
                <w:spacing w:val="0"/>
              </w:rPr>
            </w:pPr>
            <w:r w:rsidRPr="00AA4BCA">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28897359" w14:textId="77777777" w:rsidR="001C20CC" w:rsidRPr="00AA4BCA" w:rsidRDefault="001C20CC" w:rsidP="005C6892">
            <w:pPr>
              <w:pStyle w:val="Sub-ClauseText"/>
              <w:numPr>
                <w:ilvl w:val="1"/>
                <w:numId w:val="89"/>
              </w:numPr>
              <w:spacing w:before="0" w:after="240"/>
              <w:ind w:left="605" w:hanging="605"/>
              <w:rPr>
                <w:spacing w:val="0"/>
              </w:rPr>
            </w:pPr>
            <w:r w:rsidRPr="00AA4BCA">
              <w:rPr>
                <w:spacing w:val="0"/>
              </w:rPr>
              <w:lastRenderedPageBreak/>
              <w:t xml:space="preserve">The packing, marking, and documentation within and outside the packages shall comply strictly with such special requirements as shall be expressly provided for in the Contract, including additional requirements, if any, specified in the </w:t>
            </w:r>
            <w:r w:rsidRPr="00AA4BCA">
              <w:rPr>
                <w:b/>
                <w:spacing w:val="0"/>
              </w:rPr>
              <w:t>SCC</w:t>
            </w:r>
            <w:r w:rsidRPr="00AA4BCA">
              <w:rPr>
                <w:b/>
                <w:bCs/>
                <w:spacing w:val="0"/>
              </w:rPr>
              <w:t>,</w:t>
            </w:r>
            <w:r w:rsidRPr="00AA4BCA">
              <w:rPr>
                <w:spacing w:val="0"/>
              </w:rPr>
              <w:t xml:space="preserve"> and in any other instructions ordered by the Purchaser.</w:t>
            </w:r>
          </w:p>
        </w:tc>
      </w:tr>
      <w:tr w:rsidR="001C20CC" w:rsidRPr="00AA4BCA" w14:paraId="7A210973" w14:textId="77777777">
        <w:tc>
          <w:tcPr>
            <w:tcW w:w="2700" w:type="dxa"/>
          </w:tcPr>
          <w:p w14:paraId="7132E889" w14:textId="77777777" w:rsidR="001C20CC" w:rsidRPr="00AA4BCA" w:rsidRDefault="001C20CC" w:rsidP="005C6892">
            <w:pPr>
              <w:pStyle w:val="sec7-clauses"/>
              <w:numPr>
                <w:ilvl w:val="0"/>
                <w:numId w:val="118"/>
              </w:numPr>
              <w:spacing w:before="0" w:after="200"/>
            </w:pPr>
            <w:bookmarkStart w:id="222" w:name="_Toc94637941"/>
            <w:r w:rsidRPr="00AA4BCA">
              <w:lastRenderedPageBreak/>
              <w:t>Insurance</w:t>
            </w:r>
            <w:bookmarkEnd w:id="222"/>
          </w:p>
        </w:tc>
        <w:tc>
          <w:tcPr>
            <w:tcW w:w="7196" w:type="dxa"/>
            <w:gridSpan w:val="2"/>
          </w:tcPr>
          <w:p w14:paraId="490FB1B3" w14:textId="77777777" w:rsidR="001C20CC" w:rsidRPr="00AA4BCA" w:rsidRDefault="001C20CC" w:rsidP="005C6892">
            <w:pPr>
              <w:pStyle w:val="Sub-ClauseText"/>
              <w:numPr>
                <w:ilvl w:val="1"/>
                <w:numId w:val="90"/>
              </w:numPr>
              <w:spacing w:before="0" w:after="160"/>
              <w:ind w:left="605" w:hanging="605"/>
              <w:rPr>
                <w:spacing w:val="0"/>
              </w:rPr>
            </w:pPr>
            <w:r w:rsidRPr="00AA4BCA">
              <w:rPr>
                <w:spacing w:val="0"/>
              </w:rPr>
              <w:t xml:space="preserve">Unless otherwise specified in the </w:t>
            </w:r>
            <w:r w:rsidRPr="00AA4BCA">
              <w:rPr>
                <w:b/>
                <w:spacing w:val="0"/>
              </w:rPr>
              <w:t>SCC</w:t>
            </w:r>
            <w:r w:rsidRPr="00AA4BCA">
              <w:rPr>
                <w:b/>
                <w:bCs/>
                <w:spacing w:val="0"/>
              </w:rPr>
              <w:t>,</w:t>
            </w:r>
            <w:r w:rsidRPr="00AA4BCA">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AA4BCA">
              <w:rPr>
                <w:b/>
                <w:spacing w:val="0"/>
              </w:rPr>
              <w:t>SCC</w:t>
            </w:r>
            <w:r w:rsidRPr="00AA4BCA">
              <w:rPr>
                <w:b/>
                <w:bCs/>
                <w:spacing w:val="0"/>
              </w:rPr>
              <w:t>.</w:t>
            </w:r>
            <w:r w:rsidRPr="00AA4BCA">
              <w:rPr>
                <w:spacing w:val="0"/>
              </w:rPr>
              <w:t xml:space="preserve">  </w:t>
            </w:r>
          </w:p>
        </w:tc>
      </w:tr>
      <w:tr w:rsidR="001C20CC" w:rsidRPr="00AA4BCA" w14:paraId="040876DB" w14:textId="77777777">
        <w:tc>
          <w:tcPr>
            <w:tcW w:w="2700" w:type="dxa"/>
          </w:tcPr>
          <w:p w14:paraId="6074706B" w14:textId="77777777" w:rsidR="001C20CC" w:rsidRPr="00AA4BCA" w:rsidRDefault="001C20CC" w:rsidP="005C6892">
            <w:pPr>
              <w:pStyle w:val="sec7-clauses"/>
              <w:numPr>
                <w:ilvl w:val="0"/>
                <w:numId w:val="118"/>
              </w:numPr>
              <w:spacing w:before="0" w:after="200"/>
            </w:pPr>
            <w:bookmarkStart w:id="223" w:name="_Toc94637942"/>
            <w:r w:rsidRPr="00AA4BCA">
              <w:t>Transportation</w:t>
            </w:r>
            <w:bookmarkEnd w:id="223"/>
          </w:p>
        </w:tc>
        <w:tc>
          <w:tcPr>
            <w:tcW w:w="7196" w:type="dxa"/>
            <w:gridSpan w:val="2"/>
          </w:tcPr>
          <w:p w14:paraId="6E09AB95" w14:textId="77777777" w:rsidR="001C20CC" w:rsidRPr="00AA4BCA" w:rsidRDefault="001C20CC" w:rsidP="005C6892">
            <w:pPr>
              <w:pStyle w:val="Sub-ClauseText"/>
              <w:numPr>
                <w:ilvl w:val="1"/>
                <w:numId w:val="91"/>
              </w:numPr>
              <w:spacing w:before="0" w:after="160"/>
              <w:ind w:left="605" w:hanging="605"/>
              <w:rPr>
                <w:spacing w:val="0"/>
              </w:rPr>
            </w:pPr>
            <w:r w:rsidRPr="00AA4BCA">
              <w:rPr>
                <w:spacing w:val="0"/>
              </w:rPr>
              <w:t xml:space="preserve">Unless otherwise specified in the </w:t>
            </w:r>
            <w:r w:rsidRPr="00AA4BCA">
              <w:rPr>
                <w:b/>
                <w:spacing w:val="0"/>
              </w:rPr>
              <w:t>SCC</w:t>
            </w:r>
            <w:r w:rsidRPr="00AA4BCA">
              <w:rPr>
                <w:b/>
                <w:bCs/>
                <w:spacing w:val="0"/>
              </w:rPr>
              <w:t>,</w:t>
            </w:r>
            <w:r w:rsidRPr="00AA4BCA">
              <w:rPr>
                <w:spacing w:val="0"/>
              </w:rPr>
              <w:t xml:space="preserve"> responsibility for arranging transportation of the Goods shall be in accordance with the specified Incoterms. </w:t>
            </w:r>
          </w:p>
        </w:tc>
      </w:tr>
      <w:tr w:rsidR="001C20CC" w:rsidRPr="00AA4BCA" w14:paraId="413137F1" w14:textId="77777777">
        <w:tc>
          <w:tcPr>
            <w:tcW w:w="2700" w:type="dxa"/>
          </w:tcPr>
          <w:p w14:paraId="53C46F9F" w14:textId="77777777" w:rsidR="001C20CC" w:rsidRPr="00AA4BCA" w:rsidRDefault="001C20CC" w:rsidP="005C6892">
            <w:pPr>
              <w:pStyle w:val="sec7-clauses"/>
              <w:numPr>
                <w:ilvl w:val="0"/>
                <w:numId w:val="118"/>
              </w:numPr>
              <w:spacing w:before="0" w:after="200"/>
            </w:pPr>
            <w:bookmarkStart w:id="224" w:name="_Toc94637943"/>
            <w:r w:rsidRPr="00AA4BCA">
              <w:t>Inspections and Tests</w:t>
            </w:r>
            <w:bookmarkEnd w:id="224"/>
          </w:p>
        </w:tc>
        <w:tc>
          <w:tcPr>
            <w:tcW w:w="7196" w:type="dxa"/>
            <w:gridSpan w:val="2"/>
          </w:tcPr>
          <w:p w14:paraId="31FB0C37" w14:textId="77777777" w:rsidR="001C20CC" w:rsidRPr="00AA4BCA" w:rsidRDefault="001C20CC" w:rsidP="005C6892">
            <w:pPr>
              <w:pStyle w:val="Sub-ClauseText"/>
              <w:numPr>
                <w:ilvl w:val="1"/>
                <w:numId w:val="92"/>
              </w:numPr>
              <w:spacing w:before="0" w:after="160"/>
              <w:ind w:left="605" w:hanging="605"/>
              <w:rPr>
                <w:spacing w:val="0"/>
              </w:rPr>
            </w:pPr>
            <w:r w:rsidRPr="00AA4BCA">
              <w:rPr>
                <w:spacing w:val="0"/>
              </w:rPr>
              <w:t xml:space="preserve">The Supplier shall at its own expense and at no cost to the Purchaser carry out all such tests and/or inspections of the Goods and Related Services as are specified in the </w:t>
            </w:r>
            <w:r w:rsidRPr="00AA4BCA">
              <w:rPr>
                <w:b/>
                <w:spacing w:val="0"/>
              </w:rPr>
              <w:t>SCC</w:t>
            </w:r>
            <w:r w:rsidRPr="00AA4BCA">
              <w:rPr>
                <w:b/>
                <w:bCs/>
                <w:spacing w:val="0"/>
              </w:rPr>
              <w:t>.</w:t>
            </w:r>
          </w:p>
          <w:p w14:paraId="07107193" w14:textId="77777777" w:rsidR="001C20CC" w:rsidRPr="00AA4BCA" w:rsidRDefault="001C20CC" w:rsidP="005C6892">
            <w:pPr>
              <w:pStyle w:val="Sub-ClauseText"/>
              <w:numPr>
                <w:ilvl w:val="1"/>
                <w:numId w:val="92"/>
              </w:numPr>
              <w:spacing w:before="0" w:after="160"/>
              <w:ind w:left="605" w:hanging="605"/>
              <w:rPr>
                <w:spacing w:val="0"/>
              </w:rPr>
            </w:pPr>
            <w:r w:rsidRPr="00AA4BCA">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AA4BCA">
              <w:rPr>
                <w:b/>
                <w:spacing w:val="0"/>
              </w:rPr>
              <w:t>SCC</w:t>
            </w:r>
            <w:r w:rsidRPr="00AA4BCA">
              <w:rPr>
                <w:b/>
                <w:bCs/>
                <w:spacing w:val="0"/>
              </w:rPr>
              <w:t>.</w:t>
            </w:r>
            <w:r w:rsidRPr="00AA4BCA">
              <w:rPr>
                <w:spacing w:val="0"/>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1CE1D4D8" w14:textId="77777777" w:rsidR="001C20CC" w:rsidRPr="00AA4BCA" w:rsidRDefault="001C20CC" w:rsidP="005C6892">
            <w:pPr>
              <w:pStyle w:val="Sub-ClauseText"/>
              <w:numPr>
                <w:ilvl w:val="1"/>
                <w:numId w:val="92"/>
              </w:numPr>
              <w:spacing w:before="0" w:after="160"/>
              <w:ind w:left="605" w:hanging="605"/>
              <w:rPr>
                <w:spacing w:val="0"/>
              </w:rPr>
            </w:pPr>
            <w:r w:rsidRPr="00AA4BCA">
              <w:rPr>
                <w:spacing w:val="0"/>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1EAF1E0A" w14:textId="77777777" w:rsidR="001C20CC" w:rsidRPr="00AA4BCA" w:rsidRDefault="001C20CC" w:rsidP="005C6892">
            <w:pPr>
              <w:pStyle w:val="Sub-ClauseText"/>
              <w:numPr>
                <w:ilvl w:val="1"/>
                <w:numId w:val="92"/>
              </w:numPr>
              <w:spacing w:before="0" w:after="160"/>
              <w:ind w:left="605" w:hanging="605"/>
              <w:rPr>
                <w:spacing w:val="0"/>
              </w:rPr>
            </w:pPr>
            <w:r w:rsidRPr="00AA4BCA">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3F20289E" w14:textId="40F74723" w:rsidR="001C20CC" w:rsidRPr="00AA4BCA" w:rsidRDefault="001C20CC" w:rsidP="005C6892">
            <w:pPr>
              <w:pStyle w:val="Sub-ClauseText"/>
              <w:numPr>
                <w:ilvl w:val="1"/>
                <w:numId w:val="92"/>
              </w:numPr>
              <w:spacing w:before="0" w:after="180"/>
              <w:rPr>
                <w:spacing w:val="0"/>
              </w:rPr>
            </w:pPr>
            <w:r w:rsidRPr="00AA4BCA">
              <w:rPr>
                <w:spacing w:val="0"/>
              </w:rPr>
              <w:t xml:space="preserve">The Purchaser may require the Supplier to carry out any test and/or inspection not required by the Contract but deemed necessary to verify that the characteristics and performance of the Goods comply with the technical </w:t>
            </w:r>
            <w:r w:rsidR="007A0ACA" w:rsidRPr="00AA4BCA">
              <w:rPr>
                <w:spacing w:val="0"/>
              </w:rPr>
              <w:t>specifications’</w:t>
            </w:r>
            <w:r w:rsidRPr="00AA4BCA">
              <w:rPr>
                <w:spacing w:val="0"/>
              </w:rPr>
              <w:t xml:space="preserve"> codes and standards under the Contract, provided that the Supplier’s reasonable costs and expenses incurred in the carrying out of such test and/or </w:t>
            </w:r>
            <w:r w:rsidRPr="00AA4BCA">
              <w:rPr>
                <w:spacing w:val="0"/>
              </w:rPr>
              <w:lastRenderedPageBreak/>
              <w:t>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FC31E13" w14:textId="77777777" w:rsidR="001C20CC" w:rsidRPr="00AA4BCA" w:rsidRDefault="001C20CC" w:rsidP="005C6892">
            <w:pPr>
              <w:pStyle w:val="Sub-ClauseText"/>
              <w:numPr>
                <w:ilvl w:val="1"/>
                <w:numId w:val="92"/>
              </w:numPr>
              <w:spacing w:before="0" w:after="180"/>
              <w:rPr>
                <w:spacing w:val="0"/>
              </w:rPr>
            </w:pPr>
            <w:r w:rsidRPr="00AA4BCA">
              <w:rPr>
                <w:spacing w:val="0"/>
              </w:rPr>
              <w:t>The Supplier shall provide the Purchaser with a report of the results of any such test and/or inspection.</w:t>
            </w:r>
          </w:p>
          <w:p w14:paraId="0B658F3B" w14:textId="77777777" w:rsidR="001C20CC" w:rsidRPr="00AA4BCA" w:rsidRDefault="001C20CC" w:rsidP="005C6892">
            <w:pPr>
              <w:pStyle w:val="Sub-ClauseText"/>
              <w:numPr>
                <w:ilvl w:val="1"/>
                <w:numId w:val="92"/>
              </w:numPr>
              <w:spacing w:before="0" w:after="180"/>
              <w:rPr>
                <w:spacing w:val="0"/>
              </w:rPr>
            </w:pPr>
            <w:r w:rsidRPr="00AA4BCA">
              <w:rPr>
                <w:spacing w:val="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5234731E" w14:textId="77777777" w:rsidR="001C20CC" w:rsidRPr="00AA4BCA" w:rsidRDefault="001C20CC" w:rsidP="005C6892">
            <w:pPr>
              <w:pStyle w:val="Sub-ClauseText"/>
              <w:numPr>
                <w:ilvl w:val="1"/>
                <w:numId w:val="92"/>
              </w:numPr>
              <w:spacing w:before="0" w:after="180"/>
              <w:rPr>
                <w:spacing w:val="0"/>
              </w:rPr>
            </w:pPr>
            <w:r w:rsidRPr="00AA4BCA">
              <w:rPr>
                <w:spacing w:val="0"/>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AA4BCA" w14:paraId="2AFEB3C9" w14:textId="77777777">
        <w:tc>
          <w:tcPr>
            <w:tcW w:w="2700" w:type="dxa"/>
          </w:tcPr>
          <w:p w14:paraId="183BDD90" w14:textId="77777777" w:rsidR="001C20CC" w:rsidRPr="00AA4BCA" w:rsidRDefault="001C20CC" w:rsidP="005C6892">
            <w:pPr>
              <w:pStyle w:val="sec7-clauses"/>
              <w:numPr>
                <w:ilvl w:val="0"/>
                <w:numId w:val="118"/>
              </w:numPr>
              <w:spacing w:before="0" w:after="200"/>
            </w:pPr>
            <w:bookmarkStart w:id="225" w:name="_Toc94637944"/>
            <w:r w:rsidRPr="00AA4BCA">
              <w:lastRenderedPageBreak/>
              <w:t>Liquidated Damages</w:t>
            </w:r>
            <w:bookmarkEnd w:id="225"/>
          </w:p>
        </w:tc>
        <w:tc>
          <w:tcPr>
            <w:tcW w:w="7196" w:type="dxa"/>
            <w:gridSpan w:val="2"/>
          </w:tcPr>
          <w:p w14:paraId="4BAF9BF4" w14:textId="77777777" w:rsidR="001C20CC" w:rsidRPr="00AA4BCA" w:rsidRDefault="001C20CC" w:rsidP="005C6892">
            <w:pPr>
              <w:pStyle w:val="Sub-ClauseText"/>
              <w:numPr>
                <w:ilvl w:val="1"/>
                <w:numId w:val="93"/>
              </w:numPr>
              <w:spacing w:before="0" w:after="200"/>
              <w:rPr>
                <w:spacing w:val="0"/>
              </w:rPr>
            </w:pPr>
            <w:r w:rsidRPr="00AA4BCA">
              <w:rPr>
                <w:spacing w:val="0"/>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AA4BCA">
              <w:rPr>
                <w:b/>
                <w:spacing w:val="0"/>
              </w:rPr>
              <w:t>SCC</w:t>
            </w:r>
            <w:r w:rsidRPr="00AA4BCA">
              <w:rPr>
                <w:spacing w:val="0"/>
              </w:rPr>
              <w:t xml:space="preserve"> of the delivered price of the delayed Goods or unperformed Services for each week or part thereof of delay until actual delivery or performance, up to a maximum deduction of the percentage specified in those </w:t>
            </w:r>
            <w:r w:rsidRPr="00AA4BCA">
              <w:rPr>
                <w:b/>
                <w:spacing w:val="0"/>
              </w:rPr>
              <w:t>SCC</w:t>
            </w:r>
            <w:r w:rsidRPr="00AA4BCA">
              <w:rPr>
                <w:b/>
                <w:bCs/>
                <w:spacing w:val="0"/>
              </w:rPr>
              <w:t>.</w:t>
            </w:r>
            <w:r w:rsidRPr="00AA4BCA">
              <w:rPr>
                <w:spacing w:val="0"/>
              </w:rPr>
              <w:t xml:space="preserve"> Once the maximum is reached, the Purchaser may terminate the Contract pursuant to GCC Clause 34.</w:t>
            </w:r>
          </w:p>
        </w:tc>
      </w:tr>
      <w:tr w:rsidR="001C20CC" w:rsidRPr="00AA4BCA" w14:paraId="09EBFA26" w14:textId="77777777">
        <w:tc>
          <w:tcPr>
            <w:tcW w:w="2700" w:type="dxa"/>
          </w:tcPr>
          <w:p w14:paraId="0843FF30" w14:textId="77777777" w:rsidR="001C20CC" w:rsidRPr="00AA4BCA" w:rsidRDefault="001C20CC" w:rsidP="005C6892">
            <w:pPr>
              <w:pStyle w:val="sec7-clauses"/>
              <w:numPr>
                <w:ilvl w:val="0"/>
                <w:numId w:val="118"/>
              </w:numPr>
              <w:spacing w:before="0" w:after="200"/>
            </w:pPr>
            <w:bookmarkStart w:id="226" w:name="_Toc94637945"/>
            <w:r w:rsidRPr="00AA4BCA">
              <w:t>Warranty</w:t>
            </w:r>
            <w:bookmarkEnd w:id="226"/>
            <w:r w:rsidRPr="00AA4BCA">
              <w:t xml:space="preserve"> </w:t>
            </w:r>
          </w:p>
        </w:tc>
        <w:tc>
          <w:tcPr>
            <w:tcW w:w="7196" w:type="dxa"/>
            <w:gridSpan w:val="2"/>
          </w:tcPr>
          <w:p w14:paraId="33A18DC2" w14:textId="1068843F" w:rsidR="001C20CC" w:rsidRPr="00AA4BCA" w:rsidRDefault="001C20CC" w:rsidP="005C6892">
            <w:pPr>
              <w:pStyle w:val="Sub-ClauseText"/>
              <w:numPr>
                <w:ilvl w:val="1"/>
                <w:numId w:val="94"/>
              </w:numPr>
              <w:spacing w:before="0" w:after="200"/>
              <w:rPr>
                <w:spacing w:val="0"/>
              </w:rPr>
            </w:pPr>
            <w:r w:rsidRPr="00AA4BCA">
              <w:rPr>
                <w:spacing w:val="0"/>
              </w:rPr>
              <w:t>The Supplier warrants that all the Goods are new, unused, and of the most recent or current models</w:t>
            </w:r>
            <w:r w:rsidR="00617CDD" w:rsidRPr="00AA4BCA">
              <w:rPr>
                <w:spacing w:val="0"/>
              </w:rPr>
              <w:t xml:space="preserve"> </w:t>
            </w:r>
            <w:r w:rsidR="00617CDD" w:rsidRPr="00AA4BCA">
              <w:t>(models which have not reached their end-of-sales)</w:t>
            </w:r>
            <w:r w:rsidRPr="00AA4BCA">
              <w:rPr>
                <w:spacing w:val="0"/>
              </w:rPr>
              <w:t>, and that they incorporate all recent improvements in design and materials, unless provided otherwise in the Contract.</w:t>
            </w:r>
          </w:p>
          <w:p w14:paraId="57C82397" w14:textId="77777777" w:rsidR="001C20CC" w:rsidRPr="00AA4BCA" w:rsidRDefault="001C20CC" w:rsidP="005C6892">
            <w:pPr>
              <w:pStyle w:val="Sub-ClauseText"/>
              <w:numPr>
                <w:ilvl w:val="1"/>
                <w:numId w:val="94"/>
              </w:numPr>
              <w:spacing w:before="0" w:after="220"/>
              <w:ind w:left="605" w:hanging="605"/>
              <w:rPr>
                <w:spacing w:val="0"/>
              </w:rPr>
            </w:pPr>
            <w:r w:rsidRPr="00AA4BCA">
              <w:rPr>
                <w:spacing w:val="0"/>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340A4913" w14:textId="77777777" w:rsidR="001C20CC" w:rsidRPr="00AA4BCA" w:rsidRDefault="001C20CC" w:rsidP="005C6892">
            <w:pPr>
              <w:pStyle w:val="Sub-ClauseText"/>
              <w:numPr>
                <w:ilvl w:val="1"/>
                <w:numId w:val="94"/>
              </w:numPr>
              <w:spacing w:before="0" w:after="200"/>
              <w:ind w:left="605" w:hanging="605"/>
              <w:rPr>
                <w:spacing w:val="0"/>
              </w:rPr>
            </w:pPr>
            <w:r w:rsidRPr="00AA4BCA">
              <w:rPr>
                <w:spacing w:val="0"/>
              </w:rPr>
              <w:lastRenderedPageBreak/>
              <w:t xml:space="preserve">Unless otherwise specified in the </w:t>
            </w:r>
            <w:r w:rsidRPr="00AA4BCA">
              <w:rPr>
                <w:b/>
                <w:bCs/>
                <w:spacing w:val="0"/>
              </w:rPr>
              <w:t>SCC,</w:t>
            </w:r>
            <w:r w:rsidRPr="00AA4BCA">
              <w:rPr>
                <w:spacing w:val="0"/>
              </w:rPr>
              <w:t xml:space="preserve"> the warranty shall remain valid for twelve (12) months after the Goods, or any portion thereof as the case may be, have been delivered to and accepted at the final destination indicated in the </w:t>
            </w:r>
            <w:r w:rsidRPr="00AA4BCA">
              <w:rPr>
                <w:b/>
                <w:spacing w:val="0"/>
              </w:rPr>
              <w:t>SCC</w:t>
            </w:r>
            <w:r w:rsidRPr="00AA4BCA">
              <w:rPr>
                <w:b/>
                <w:bCs/>
                <w:spacing w:val="0"/>
              </w:rPr>
              <w:t>,</w:t>
            </w:r>
            <w:r w:rsidRPr="00AA4BCA">
              <w:rPr>
                <w:spacing w:val="0"/>
              </w:rPr>
              <w:t xml:space="preserve"> or for eighteen (18) months after the date of shipment from the port or place of loading in the country of origin, whichever period concludes earlier.</w:t>
            </w:r>
          </w:p>
          <w:p w14:paraId="09A222FD" w14:textId="77777777" w:rsidR="001C20CC" w:rsidRPr="00AA4BCA" w:rsidRDefault="001C20CC" w:rsidP="005C6892">
            <w:pPr>
              <w:pStyle w:val="Sub-ClauseText"/>
              <w:numPr>
                <w:ilvl w:val="1"/>
                <w:numId w:val="94"/>
              </w:numPr>
              <w:spacing w:before="0" w:after="200"/>
              <w:ind w:left="605" w:hanging="605"/>
              <w:rPr>
                <w:spacing w:val="0"/>
              </w:rPr>
            </w:pPr>
            <w:r w:rsidRPr="00AA4BCA">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2C250985" w14:textId="77777777" w:rsidR="001C20CC" w:rsidRPr="00AA4BCA" w:rsidRDefault="001C20CC" w:rsidP="005C6892">
            <w:pPr>
              <w:pStyle w:val="Sub-ClauseText"/>
              <w:numPr>
                <w:ilvl w:val="1"/>
                <w:numId w:val="94"/>
              </w:numPr>
              <w:spacing w:before="0" w:after="200"/>
              <w:ind w:left="605" w:hanging="605"/>
              <w:rPr>
                <w:spacing w:val="0"/>
              </w:rPr>
            </w:pPr>
            <w:r w:rsidRPr="00AA4BCA">
              <w:rPr>
                <w:spacing w:val="0"/>
              </w:rPr>
              <w:t xml:space="preserve">Upon receipt of such notice, the Supplier shall, within the period specified in the </w:t>
            </w:r>
            <w:r w:rsidRPr="00AA4BCA">
              <w:rPr>
                <w:b/>
                <w:spacing w:val="0"/>
              </w:rPr>
              <w:t>SCC</w:t>
            </w:r>
            <w:r w:rsidRPr="00AA4BCA">
              <w:rPr>
                <w:b/>
                <w:bCs/>
                <w:spacing w:val="0"/>
              </w:rPr>
              <w:t>,</w:t>
            </w:r>
            <w:r w:rsidRPr="00AA4BCA">
              <w:rPr>
                <w:spacing w:val="0"/>
              </w:rPr>
              <w:t xml:space="preserve"> expeditiously repair or replace the defective Goods or parts thereof, at no cost to the Purchaser.</w:t>
            </w:r>
          </w:p>
          <w:p w14:paraId="23EB0358" w14:textId="77777777" w:rsidR="001C20CC" w:rsidRPr="00AA4BCA" w:rsidRDefault="001C20CC" w:rsidP="005C6892">
            <w:pPr>
              <w:pStyle w:val="Sub-ClauseText"/>
              <w:numPr>
                <w:ilvl w:val="1"/>
                <w:numId w:val="94"/>
              </w:numPr>
              <w:spacing w:before="0" w:after="200"/>
              <w:rPr>
                <w:spacing w:val="0"/>
              </w:rPr>
            </w:pPr>
            <w:r w:rsidRPr="00AA4BCA">
              <w:rPr>
                <w:spacing w:val="0"/>
              </w:rPr>
              <w:t xml:space="preserve">If having been notified, the Supplier fails to remedy the defect within the period specified in the </w:t>
            </w:r>
            <w:r w:rsidRPr="00AA4BCA">
              <w:rPr>
                <w:b/>
                <w:spacing w:val="0"/>
              </w:rPr>
              <w:t>SCC</w:t>
            </w:r>
            <w:r w:rsidRPr="00AA4BCA">
              <w:rPr>
                <w:b/>
                <w:bCs/>
                <w:spacing w:val="0"/>
              </w:rPr>
              <w:t>,</w:t>
            </w:r>
            <w:r w:rsidRPr="00AA4BCA">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AA4BCA" w14:paraId="0209D593" w14:textId="77777777">
        <w:tc>
          <w:tcPr>
            <w:tcW w:w="2700" w:type="dxa"/>
          </w:tcPr>
          <w:p w14:paraId="3CE8399B" w14:textId="77777777" w:rsidR="001C20CC" w:rsidRPr="00AA4BCA" w:rsidRDefault="001C20CC" w:rsidP="005C6892">
            <w:pPr>
              <w:pStyle w:val="sec7-clauses"/>
              <w:numPr>
                <w:ilvl w:val="0"/>
                <w:numId w:val="118"/>
              </w:numPr>
              <w:spacing w:before="0" w:after="200"/>
            </w:pPr>
            <w:bookmarkStart w:id="227" w:name="_Toc94637946"/>
            <w:r w:rsidRPr="00AA4BCA">
              <w:lastRenderedPageBreak/>
              <w:t>Patent Indemnity</w:t>
            </w:r>
            <w:bookmarkEnd w:id="227"/>
          </w:p>
        </w:tc>
        <w:tc>
          <w:tcPr>
            <w:tcW w:w="7196" w:type="dxa"/>
            <w:gridSpan w:val="2"/>
          </w:tcPr>
          <w:p w14:paraId="33F6B2D2" w14:textId="77777777" w:rsidR="001C20CC" w:rsidRPr="00AA4BCA" w:rsidRDefault="001C20CC" w:rsidP="005C6892">
            <w:pPr>
              <w:pStyle w:val="Sub-ClauseText"/>
              <w:numPr>
                <w:ilvl w:val="1"/>
                <w:numId w:val="95"/>
              </w:numPr>
              <w:spacing w:before="0" w:after="200"/>
              <w:rPr>
                <w:spacing w:val="0"/>
              </w:rPr>
            </w:pPr>
            <w:r w:rsidRPr="00AA4BCA">
              <w:rPr>
                <w:spacing w:val="0"/>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1A36EF05" w14:textId="77777777" w:rsidR="001C20CC" w:rsidRPr="00AA4BCA" w:rsidRDefault="001C20CC" w:rsidP="005C6892">
            <w:pPr>
              <w:pStyle w:val="Heading3"/>
              <w:numPr>
                <w:ilvl w:val="2"/>
                <w:numId w:val="106"/>
              </w:numPr>
            </w:pPr>
            <w:r w:rsidRPr="00AA4BCA">
              <w:t xml:space="preserve">the installation of the Goods by the Supplier or the use of the Goods in the country where the Site is located; and </w:t>
            </w:r>
          </w:p>
          <w:p w14:paraId="487C464B" w14:textId="77777777" w:rsidR="001C20CC" w:rsidRPr="00AA4BCA" w:rsidRDefault="001C20CC" w:rsidP="005C6892">
            <w:pPr>
              <w:pStyle w:val="Heading3"/>
              <w:numPr>
                <w:ilvl w:val="2"/>
                <w:numId w:val="106"/>
              </w:numPr>
            </w:pPr>
            <w:r w:rsidRPr="00AA4BCA">
              <w:t xml:space="preserve">the sale in any country of the products produced by the Goods. </w:t>
            </w:r>
          </w:p>
          <w:p w14:paraId="62A17CEB" w14:textId="77777777" w:rsidR="001C20CC" w:rsidRPr="00AA4BCA" w:rsidRDefault="001C20CC" w:rsidP="00C36CE9">
            <w:pPr>
              <w:pStyle w:val="Heading3"/>
              <w:ind w:left="605"/>
            </w:pPr>
            <w:r w:rsidRPr="00AA4BC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8421CC2" w14:textId="77777777" w:rsidR="001C20CC" w:rsidRPr="00AA4BCA" w:rsidRDefault="001C20CC" w:rsidP="005C6892">
            <w:pPr>
              <w:pStyle w:val="Sub-ClauseText"/>
              <w:numPr>
                <w:ilvl w:val="1"/>
                <w:numId w:val="95"/>
              </w:numPr>
              <w:spacing w:before="0" w:after="200"/>
              <w:ind w:left="605"/>
              <w:rPr>
                <w:spacing w:val="0"/>
              </w:rPr>
            </w:pPr>
            <w:r w:rsidRPr="00AA4BCA">
              <w:rPr>
                <w:spacing w:val="0"/>
              </w:rPr>
              <w:lastRenderedPageBreak/>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14:paraId="4B563311" w14:textId="77777777" w:rsidR="001C20CC" w:rsidRPr="00AA4BCA" w:rsidRDefault="001C20CC" w:rsidP="005C6892">
            <w:pPr>
              <w:pStyle w:val="Sub-ClauseText"/>
              <w:numPr>
                <w:ilvl w:val="1"/>
                <w:numId w:val="95"/>
              </w:numPr>
              <w:spacing w:before="0" w:after="200"/>
              <w:ind w:left="605"/>
              <w:rPr>
                <w:spacing w:val="0"/>
              </w:rPr>
            </w:pPr>
            <w:r w:rsidRPr="00AA4BCA">
              <w:rPr>
                <w:spacing w:val="0"/>
              </w:rPr>
              <w:t>If the Supplier fails to notify the Purchaser within twenty-eight (28) days after receipt of such notice that it intends to conduct any such proceedings or claim, then the Purchaser shall be free to conduct the same on its own behalf.</w:t>
            </w:r>
          </w:p>
          <w:p w14:paraId="44F1DEEE" w14:textId="77777777" w:rsidR="001C20CC" w:rsidRPr="00AA4BCA" w:rsidRDefault="001C20CC" w:rsidP="005C6892">
            <w:pPr>
              <w:pStyle w:val="Sub-ClauseText"/>
              <w:numPr>
                <w:ilvl w:val="1"/>
                <w:numId w:val="95"/>
              </w:numPr>
              <w:spacing w:before="0" w:after="200"/>
              <w:rPr>
                <w:spacing w:val="0"/>
              </w:rPr>
            </w:pPr>
            <w:r w:rsidRPr="00AA4BCA">
              <w:rPr>
                <w:spacing w:val="0"/>
              </w:rPr>
              <w:t>The Purchaser shall, at the Supplier’s request, afford all available assistance to the Supplier in conducting such proceedings or claim, and shall be reimbursed by the Supplier for all reasonable expenses incurred in so doing.</w:t>
            </w:r>
          </w:p>
          <w:p w14:paraId="0E021C71" w14:textId="77777777" w:rsidR="001C20CC" w:rsidRPr="00AA4BCA" w:rsidRDefault="001C20CC" w:rsidP="005C6892">
            <w:pPr>
              <w:pStyle w:val="Sub-ClauseText"/>
              <w:numPr>
                <w:ilvl w:val="1"/>
                <w:numId w:val="95"/>
              </w:numPr>
              <w:spacing w:before="0" w:after="200"/>
              <w:ind w:left="605" w:hanging="605"/>
              <w:rPr>
                <w:spacing w:val="0"/>
              </w:rPr>
            </w:pPr>
            <w:r w:rsidRPr="00AA4BCA">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AA4BCA" w14:paraId="6EDAD99F" w14:textId="77777777">
        <w:tc>
          <w:tcPr>
            <w:tcW w:w="2700" w:type="dxa"/>
          </w:tcPr>
          <w:p w14:paraId="4E53168F" w14:textId="77777777" w:rsidR="001C20CC" w:rsidRPr="00AA4BCA" w:rsidRDefault="001C20CC" w:rsidP="005C6892">
            <w:pPr>
              <w:pStyle w:val="sec7-clauses"/>
              <w:numPr>
                <w:ilvl w:val="0"/>
                <w:numId w:val="118"/>
              </w:numPr>
              <w:spacing w:before="0" w:after="200"/>
            </w:pPr>
            <w:bookmarkStart w:id="228" w:name="_Toc94637947"/>
            <w:r w:rsidRPr="00AA4BCA">
              <w:lastRenderedPageBreak/>
              <w:t>Limitation of Liability</w:t>
            </w:r>
            <w:bookmarkEnd w:id="228"/>
            <w:r w:rsidRPr="00AA4BCA">
              <w:t xml:space="preserve"> </w:t>
            </w:r>
          </w:p>
        </w:tc>
        <w:tc>
          <w:tcPr>
            <w:tcW w:w="7196" w:type="dxa"/>
            <w:gridSpan w:val="2"/>
          </w:tcPr>
          <w:p w14:paraId="64954198" w14:textId="77777777" w:rsidR="001C20CC" w:rsidRPr="00AA4BCA" w:rsidRDefault="001C20CC" w:rsidP="00C36CE9">
            <w:pPr>
              <w:pStyle w:val="Sub-ClauseText"/>
              <w:spacing w:before="0" w:after="200"/>
              <w:ind w:left="612" w:hanging="612"/>
              <w:rPr>
                <w:spacing w:val="0"/>
              </w:rPr>
            </w:pPr>
            <w:r w:rsidRPr="00AA4BCA">
              <w:rPr>
                <w:spacing w:val="0"/>
              </w:rPr>
              <w:t>29.1</w:t>
            </w:r>
            <w:r w:rsidRPr="00AA4BCA">
              <w:rPr>
                <w:spacing w:val="0"/>
              </w:rPr>
              <w:tab/>
              <w:t xml:space="preserve">Except in cases of criminal negligence or </w:t>
            </w:r>
            <w:r w:rsidR="0020160C" w:rsidRPr="00AA4BCA">
              <w:rPr>
                <w:spacing w:val="0"/>
              </w:rPr>
              <w:t>wilful</w:t>
            </w:r>
            <w:r w:rsidRPr="00AA4BCA">
              <w:rPr>
                <w:spacing w:val="0"/>
              </w:rPr>
              <w:t xml:space="preserve"> misconduct, </w:t>
            </w:r>
          </w:p>
          <w:p w14:paraId="4D02464D" w14:textId="77777777" w:rsidR="001C20CC" w:rsidRPr="00AA4BCA" w:rsidRDefault="001C20CC" w:rsidP="00C36CE9">
            <w:pPr>
              <w:spacing w:after="200"/>
              <w:ind w:left="1152" w:right="-72" w:hanging="540"/>
              <w:jc w:val="both"/>
            </w:pPr>
            <w:r w:rsidRPr="00AA4BCA">
              <w:t>(a)</w:t>
            </w:r>
            <w:r w:rsidRPr="00AA4BCA">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6B4FC8E5" w14:textId="77777777" w:rsidR="001C20CC" w:rsidRPr="00AA4BCA" w:rsidRDefault="001C20CC" w:rsidP="00C36CE9">
            <w:pPr>
              <w:tabs>
                <w:tab w:val="left" w:pos="540"/>
              </w:tabs>
              <w:suppressAutoHyphens/>
              <w:spacing w:after="200"/>
              <w:ind w:left="1152" w:right="-72" w:hanging="540"/>
              <w:jc w:val="both"/>
            </w:pPr>
            <w:r w:rsidRPr="00AA4BCA">
              <w:t>(b)</w:t>
            </w:r>
            <w:r w:rsidRPr="00AA4BCA">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AA4BCA" w14:paraId="556E765C" w14:textId="77777777">
        <w:tc>
          <w:tcPr>
            <w:tcW w:w="2700" w:type="dxa"/>
          </w:tcPr>
          <w:p w14:paraId="5CDBA045" w14:textId="77777777" w:rsidR="001C20CC" w:rsidRPr="00AA4BCA" w:rsidRDefault="001C20CC" w:rsidP="005C6892">
            <w:pPr>
              <w:pStyle w:val="sec7-clauses"/>
              <w:numPr>
                <w:ilvl w:val="0"/>
                <w:numId w:val="118"/>
              </w:numPr>
              <w:spacing w:before="0" w:after="200"/>
            </w:pPr>
            <w:bookmarkStart w:id="229" w:name="_Toc94637948"/>
            <w:r w:rsidRPr="00AA4BCA">
              <w:t>Change in Laws and Regulations</w:t>
            </w:r>
            <w:bookmarkEnd w:id="229"/>
          </w:p>
        </w:tc>
        <w:tc>
          <w:tcPr>
            <w:tcW w:w="7196" w:type="dxa"/>
            <w:gridSpan w:val="2"/>
          </w:tcPr>
          <w:p w14:paraId="70A06C7A" w14:textId="77777777" w:rsidR="001C20CC" w:rsidRPr="00AA4BCA" w:rsidRDefault="001C20CC" w:rsidP="005C6892">
            <w:pPr>
              <w:pStyle w:val="Sub-ClauseText"/>
              <w:numPr>
                <w:ilvl w:val="1"/>
                <w:numId w:val="96"/>
              </w:numPr>
              <w:spacing w:before="0" w:after="200"/>
              <w:ind w:left="605" w:hanging="605"/>
              <w:rPr>
                <w:spacing w:val="0"/>
              </w:rPr>
            </w:pPr>
            <w:r w:rsidRPr="00AA4BCA">
              <w:rPr>
                <w:spacing w:val="0"/>
              </w:rPr>
              <w:t>Unless otherwise specified in the Contract, if after the date of 28 days prior to date of Bid submission, any law, regulation, ordinance, order or by</w:t>
            </w:r>
            <w:r w:rsidR="00651E18" w:rsidRPr="00AA4BCA">
              <w:rPr>
                <w:spacing w:val="0"/>
              </w:rPr>
              <w:t xml:space="preserve"> </w:t>
            </w:r>
            <w:r w:rsidRPr="00AA4BCA">
              <w:rPr>
                <w:spacing w:val="0"/>
              </w:rPr>
              <w:t xml:space="preserve">law having the force of law is enacted, </w:t>
            </w:r>
            <w:r w:rsidRPr="00AA4BCA">
              <w:rPr>
                <w:spacing w:val="0"/>
              </w:rPr>
              <w:lastRenderedPageBreak/>
              <w:t>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AA4BCA" w14:paraId="50D5567B" w14:textId="77777777">
        <w:tc>
          <w:tcPr>
            <w:tcW w:w="2700" w:type="dxa"/>
          </w:tcPr>
          <w:p w14:paraId="09BF92F3" w14:textId="77777777" w:rsidR="001C20CC" w:rsidRPr="00AA4BCA" w:rsidRDefault="001C20CC" w:rsidP="005C6892">
            <w:pPr>
              <w:pStyle w:val="sec7-clauses"/>
              <w:numPr>
                <w:ilvl w:val="0"/>
                <w:numId w:val="118"/>
              </w:numPr>
              <w:spacing w:before="0" w:after="200"/>
            </w:pPr>
            <w:bookmarkStart w:id="230" w:name="_Toc94637949"/>
            <w:r w:rsidRPr="00AA4BCA">
              <w:lastRenderedPageBreak/>
              <w:t>Force Majeure</w:t>
            </w:r>
            <w:bookmarkEnd w:id="230"/>
          </w:p>
        </w:tc>
        <w:tc>
          <w:tcPr>
            <w:tcW w:w="7196" w:type="dxa"/>
            <w:gridSpan w:val="2"/>
          </w:tcPr>
          <w:p w14:paraId="15751A7E" w14:textId="77777777" w:rsidR="001C20CC" w:rsidRPr="00AA4BCA" w:rsidRDefault="001C20CC" w:rsidP="005C6892">
            <w:pPr>
              <w:pStyle w:val="Sub-ClauseText"/>
              <w:numPr>
                <w:ilvl w:val="1"/>
                <w:numId w:val="97"/>
              </w:numPr>
              <w:spacing w:before="0" w:after="200"/>
              <w:ind w:left="605" w:hanging="605"/>
              <w:rPr>
                <w:spacing w:val="0"/>
              </w:rPr>
            </w:pPr>
            <w:r w:rsidRPr="00AA4BCA">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48861FAD" w14:textId="77777777" w:rsidR="001C20CC" w:rsidRPr="00AA4BCA" w:rsidRDefault="001C20CC" w:rsidP="005C6892">
            <w:pPr>
              <w:pStyle w:val="Sub-ClauseText"/>
              <w:numPr>
                <w:ilvl w:val="1"/>
                <w:numId w:val="97"/>
              </w:numPr>
              <w:spacing w:before="0" w:after="200"/>
              <w:ind w:left="605" w:hanging="605"/>
              <w:rPr>
                <w:spacing w:val="0"/>
              </w:rPr>
            </w:pPr>
            <w:r w:rsidRPr="00AA4BCA">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5C7A09C3" w14:textId="77777777" w:rsidR="001C20CC" w:rsidRPr="00AA4BCA" w:rsidRDefault="001C20CC" w:rsidP="005C6892">
            <w:pPr>
              <w:pStyle w:val="Sub-ClauseText"/>
              <w:numPr>
                <w:ilvl w:val="1"/>
                <w:numId w:val="97"/>
              </w:numPr>
              <w:spacing w:before="0" w:after="200"/>
              <w:ind w:left="605" w:hanging="605"/>
              <w:rPr>
                <w:spacing w:val="0"/>
              </w:rPr>
            </w:pPr>
            <w:r w:rsidRPr="00AA4BCA">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AA4BCA" w14:paraId="0478DB1C" w14:textId="77777777">
        <w:tc>
          <w:tcPr>
            <w:tcW w:w="2700" w:type="dxa"/>
          </w:tcPr>
          <w:p w14:paraId="236381F4" w14:textId="77777777" w:rsidR="001C20CC" w:rsidRPr="00AA4BCA" w:rsidRDefault="001C20CC" w:rsidP="005C6892">
            <w:pPr>
              <w:pStyle w:val="sec7-clauses"/>
              <w:numPr>
                <w:ilvl w:val="0"/>
                <w:numId w:val="118"/>
              </w:numPr>
              <w:spacing w:before="0" w:after="200"/>
            </w:pPr>
            <w:bookmarkStart w:id="231" w:name="_Toc94637950"/>
            <w:r w:rsidRPr="00AA4BCA">
              <w:t>Change Orders and Contract Amendments</w:t>
            </w:r>
            <w:bookmarkEnd w:id="231"/>
          </w:p>
        </w:tc>
        <w:tc>
          <w:tcPr>
            <w:tcW w:w="7196" w:type="dxa"/>
            <w:gridSpan w:val="2"/>
          </w:tcPr>
          <w:p w14:paraId="3B7D3C3E" w14:textId="77777777" w:rsidR="001C20CC" w:rsidRPr="00AA4BCA" w:rsidRDefault="001C20CC" w:rsidP="005C6892">
            <w:pPr>
              <w:pStyle w:val="Sub-ClauseText"/>
              <w:numPr>
                <w:ilvl w:val="1"/>
                <w:numId w:val="98"/>
              </w:numPr>
              <w:spacing w:before="0" w:after="200"/>
              <w:rPr>
                <w:spacing w:val="0"/>
              </w:rPr>
            </w:pPr>
            <w:r w:rsidRPr="00AA4BCA">
              <w:rPr>
                <w:spacing w:val="0"/>
              </w:rPr>
              <w:t>The Purchaser may at any time order the Supplier through notice in accordance GCC Clause 8, to make changes within the general scope of the Contract in any one or more of the following:</w:t>
            </w:r>
          </w:p>
          <w:p w14:paraId="4E7CDEC1" w14:textId="77777777" w:rsidR="001C20CC" w:rsidRPr="00AA4BCA" w:rsidRDefault="001C20CC" w:rsidP="005C6892">
            <w:pPr>
              <w:pStyle w:val="Heading3"/>
              <w:numPr>
                <w:ilvl w:val="2"/>
                <w:numId w:val="107"/>
              </w:numPr>
            </w:pPr>
            <w:r w:rsidRPr="00AA4BCA">
              <w:t>drawings, designs, or specifications, where Goods to be furnished under the Contract are to be specifically manufactured for the Purchaser;</w:t>
            </w:r>
          </w:p>
          <w:p w14:paraId="277A6FDA" w14:textId="77777777" w:rsidR="001C20CC" w:rsidRPr="00AA4BCA" w:rsidRDefault="001C20CC" w:rsidP="005C6892">
            <w:pPr>
              <w:pStyle w:val="Heading3"/>
              <w:numPr>
                <w:ilvl w:val="2"/>
                <w:numId w:val="107"/>
              </w:numPr>
              <w:spacing w:after="220"/>
            </w:pPr>
            <w:r w:rsidRPr="00AA4BCA">
              <w:t>the method of shipment or packing;</w:t>
            </w:r>
          </w:p>
          <w:p w14:paraId="1F21BA97" w14:textId="77777777" w:rsidR="001C20CC" w:rsidRPr="00AA4BCA" w:rsidRDefault="001C20CC" w:rsidP="005C6892">
            <w:pPr>
              <w:pStyle w:val="Heading3"/>
              <w:numPr>
                <w:ilvl w:val="2"/>
                <w:numId w:val="107"/>
              </w:numPr>
              <w:spacing w:after="220"/>
            </w:pPr>
            <w:r w:rsidRPr="00AA4BCA">
              <w:t xml:space="preserve">the place of delivery; and </w:t>
            </w:r>
          </w:p>
          <w:p w14:paraId="6BFFF5C4" w14:textId="77777777" w:rsidR="001C20CC" w:rsidRPr="00AA4BCA" w:rsidRDefault="001C20CC" w:rsidP="005C6892">
            <w:pPr>
              <w:pStyle w:val="Heading3"/>
              <w:numPr>
                <w:ilvl w:val="2"/>
                <w:numId w:val="107"/>
              </w:numPr>
              <w:spacing w:after="220"/>
            </w:pPr>
            <w:r w:rsidRPr="00AA4BCA">
              <w:t>the Related Services to be provided by the Supplier.</w:t>
            </w:r>
          </w:p>
          <w:p w14:paraId="558441E9" w14:textId="77777777" w:rsidR="001C20CC" w:rsidRPr="00AA4BCA" w:rsidRDefault="001C20CC" w:rsidP="005C6892">
            <w:pPr>
              <w:pStyle w:val="Sub-ClauseText"/>
              <w:numPr>
                <w:ilvl w:val="1"/>
                <w:numId w:val="98"/>
              </w:numPr>
              <w:spacing w:before="0" w:after="220"/>
              <w:ind w:left="605" w:hanging="605"/>
              <w:rPr>
                <w:spacing w:val="0"/>
              </w:rPr>
            </w:pPr>
            <w:r w:rsidRPr="00AA4BCA">
              <w:rPr>
                <w:spacing w:val="0"/>
              </w:rPr>
              <w:lastRenderedPageBreak/>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4DE15C17" w14:textId="77777777" w:rsidR="001C20CC" w:rsidRPr="00AA4BCA" w:rsidRDefault="001C20CC" w:rsidP="005C6892">
            <w:pPr>
              <w:pStyle w:val="Sub-ClauseText"/>
              <w:numPr>
                <w:ilvl w:val="1"/>
                <w:numId w:val="98"/>
              </w:numPr>
              <w:spacing w:before="0" w:after="220"/>
              <w:ind w:left="605" w:hanging="605"/>
              <w:rPr>
                <w:spacing w:val="0"/>
              </w:rPr>
            </w:pPr>
            <w:r w:rsidRPr="00AA4BCA">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5996AD07" w14:textId="77777777" w:rsidR="001C20CC" w:rsidRPr="00AA4BCA" w:rsidRDefault="001C20CC" w:rsidP="005C6892">
            <w:pPr>
              <w:pStyle w:val="Sub-ClauseText"/>
              <w:numPr>
                <w:ilvl w:val="1"/>
                <w:numId w:val="98"/>
              </w:numPr>
              <w:spacing w:before="0" w:after="220"/>
              <w:ind w:left="605" w:hanging="605"/>
              <w:rPr>
                <w:spacing w:val="0"/>
              </w:rPr>
            </w:pPr>
            <w:r w:rsidRPr="00AA4BCA">
              <w:rPr>
                <w:spacing w:val="0"/>
              </w:rPr>
              <w:t>Subject to the above, no variation in or modification of the terms of the Contract shall be made except by written amendment signed by the parties.</w:t>
            </w:r>
          </w:p>
        </w:tc>
      </w:tr>
      <w:tr w:rsidR="001C20CC" w:rsidRPr="00AA4BCA" w14:paraId="3DA0423C" w14:textId="77777777">
        <w:tc>
          <w:tcPr>
            <w:tcW w:w="2700" w:type="dxa"/>
          </w:tcPr>
          <w:p w14:paraId="2B7A746D" w14:textId="77777777" w:rsidR="001C20CC" w:rsidRPr="00AA4BCA" w:rsidRDefault="001C20CC" w:rsidP="005C6892">
            <w:pPr>
              <w:pStyle w:val="sec7-clauses"/>
              <w:numPr>
                <w:ilvl w:val="0"/>
                <w:numId w:val="118"/>
              </w:numPr>
              <w:spacing w:before="0" w:after="200"/>
            </w:pPr>
            <w:bookmarkStart w:id="232" w:name="_Toc94637951"/>
            <w:r w:rsidRPr="00AA4BCA">
              <w:lastRenderedPageBreak/>
              <w:t>Extensions of Time</w:t>
            </w:r>
            <w:bookmarkEnd w:id="232"/>
          </w:p>
        </w:tc>
        <w:tc>
          <w:tcPr>
            <w:tcW w:w="7196" w:type="dxa"/>
            <w:gridSpan w:val="2"/>
          </w:tcPr>
          <w:p w14:paraId="13D1365E" w14:textId="77777777" w:rsidR="001C20CC" w:rsidRPr="00AA4BCA" w:rsidRDefault="001C20CC" w:rsidP="005C6892">
            <w:pPr>
              <w:pStyle w:val="Sub-ClauseText"/>
              <w:numPr>
                <w:ilvl w:val="1"/>
                <w:numId w:val="99"/>
              </w:numPr>
              <w:spacing w:before="0" w:after="240"/>
              <w:rPr>
                <w:spacing w:val="0"/>
              </w:rPr>
            </w:pPr>
            <w:r w:rsidRPr="00AA4BCA">
              <w:rPr>
                <w:spacing w:val="0"/>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C1F7389" w14:textId="77777777" w:rsidR="001C20CC" w:rsidRPr="00AA4BCA" w:rsidRDefault="001C20CC" w:rsidP="005C6892">
            <w:pPr>
              <w:pStyle w:val="Sub-ClauseText"/>
              <w:numPr>
                <w:ilvl w:val="1"/>
                <w:numId w:val="99"/>
              </w:numPr>
              <w:spacing w:before="0" w:after="240"/>
              <w:ind w:left="605" w:hanging="605"/>
              <w:rPr>
                <w:spacing w:val="0"/>
              </w:rPr>
            </w:pPr>
            <w:r w:rsidRPr="00AA4BCA">
              <w:rPr>
                <w:spacing w:val="0"/>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AA4BCA" w14:paraId="2ACD020C" w14:textId="77777777">
        <w:tc>
          <w:tcPr>
            <w:tcW w:w="2700" w:type="dxa"/>
          </w:tcPr>
          <w:p w14:paraId="4819CE1D" w14:textId="77777777" w:rsidR="001C20CC" w:rsidRPr="00AA4BCA" w:rsidRDefault="001C20CC" w:rsidP="005C6892">
            <w:pPr>
              <w:pStyle w:val="sec7-clauses"/>
              <w:numPr>
                <w:ilvl w:val="0"/>
                <w:numId w:val="118"/>
              </w:numPr>
              <w:spacing w:before="0" w:after="200"/>
            </w:pPr>
            <w:bookmarkStart w:id="233" w:name="_Toc94637952"/>
            <w:r w:rsidRPr="00AA4BCA">
              <w:t>Termination</w:t>
            </w:r>
            <w:bookmarkEnd w:id="233"/>
          </w:p>
        </w:tc>
        <w:tc>
          <w:tcPr>
            <w:tcW w:w="7196" w:type="dxa"/>
            <w:gridSpan w:val="2"/>
          </w:tcPr>
          <w:p w14:paraId="210511F8" w14:textId="77777777" w:rsidR="001C20CC" w:rsidRPr="00AA4BCA" w:rsidRDefault="001C20CC" w:rsidP="005C6892">
            <w:pPr>
              <w:pStyle w:val="Sub-ClauseText"/>
              <w:numPr>
                <w:ilvl w:val="1"/>
                <w:numId w:val="100"/>
              </w:numPr>
              <w:spacing w:before="0" w:after="180"/>
              <w:rPr>
                <w:spacing w:val="0"/>
              </w:rPr>
            </w:pPr>
            <w:r w:rsidRPr="00AA4BCA">
              <w:rPr>
                <w:spacing w:val="0"/>
              </w:rPr>
              <w:t>Termination for Default</w:t>
            </w:r>
          </w:p>
          <w:p w14:paraId="5A8F0BFE" w14:textId="77777777" w:rsidR="001C20CC" w:rsidRPr="00AA4BCA" w:rsidRDefault="001C20CC" w:rsidP="005C6892">
            <w:pPr>
              <w:pStyle w:val="Heading3"/>
              <w:numPr>
                <w:ilvl w:val="2"/>
                <w:numId w:val="108"/>
              </w:numPr>
            </w:pPr>
            <w:r w:rsidRPr="00AA4BCA">
              <w:t>The Purchaser, without prejudice to any other remedy for breach of Contract, by written notice of default sent to the Supplier, may terminate the Contract in whole or in part:</w:t>
            </w:r>
          </w:p>
          <w:p w14:paraId="3CCBF241" w14:textId="77777777" w:rsidR="001C20CC" w:rsidRPr="00AA4BCA" w:rsidRDefault="001C20CC" w:rsidP="005C6892">
            <w:pPr>
              <w:pStyle w:val="Heading4"/>
              <w:numPr>
                <w:ilvl w:val="3"/>
                <w:numId w:val="109"/>
              </w:numPr>
              <w:tabs>
                <w:tab w:val="clear" w:pos="1901"/>
                <w:tab w:val="num" w:pos="1692"/>
              </w:tabs>
              <w:spacing w:before="0" w:after="200"/>
              <w:ind w:left="1685" w:hanging="504"/>
              <w:rPr>
                <w:spacing w:val="0"/>
              </w:rPr>
            </w:pPr>
            <w:r w:rsidRPr="00AA4BCA">
              <w:rPr>
                <w:spacing w:val="0"/>
              </w:rPr>
              <w:t xml:space="preserve">if the Supplier fails to deliver any or all of the Goods within the period specified in the Contract, or within any extension thereof granted by the Purchaser pursuant to GCC Clause 33; </w:t>
            </w:r>
          </w:p>
          <w:p w14:paraId="77197F6D" w14:textId="77777777" w:rsidR="001C20CC" w:rsidRPr="00AA4BCA" w:rsidRDefault="001C20CC" w:rsidP="005C6892">
            <w:pPr>
              <w:pStyle w:val="Heading4"/>
              <w:numPr>
                <w:ilvl w:val="3"/>
                <w:numId w:val="109"/>
              </w:numPr>
              <w:tabs>
                <w:tab w:val="clear" w:pos="1901"/>
                <w:tab w:val="num" w:pos="1692"/>
              </w:tabs>
              <w:spacing w:before="0" w:after="200"/>
              <w:ind w:left="1685" w:hanging="504"/>
              <w:rPr>
                <w:spacing w:val="0"/>
              </w:rPr>
            </w:pPr>
            <w:r w:rsidRPr="00AA4BCA">
              <w:rPr>
                <w:spacing w:val="0"/>
              </w:rPr>
              <w:lastRenderedPageBreak/>
              <w:t>if the Supplier fails to perform any other obligation under the Contract; or</w:t>
            </w:r>
          </w:p>
          <w:p w14:paraId="283A744E" w14:textId="77777777" w:rsidR="001C20CC" w:rsidRPr="00AA4BCA" w:rsidRDefault="001C20CC" w:rsidP="005C6892">
            <w:pPr>
              <w:pStyle w:val="Heading4"/>
              <w:numPr>
                <w:ilvl w:val="3"/>
                <w:numId w:val="109"/>
              </w:numPr>
              <w:tabs>
                <w:tab w:val="clear" w:pos="1901"/>
                <w:tab w:val="num" w:pos="1692"/>
              </w:tabs>
              <w:spacing w:before="0" w:after="200"/>
              <w:ind w:left="1685" w:hanging="504"/>
            </w:pPr>
            <w:r w:rsidRPr="00AA4BCA">
              <w:t>if the Supplier, in the judgment of the Purchaser has engaged in fraud and corruption, as defined in GCC Clause 3, in competing for or in executing the Contract.</w:t>
            </w:r>
          </w:p>
          <w:p w14:paraId="658CA9FA" w14:textId="77777777" w:rsidR="001C20CC" w:rsidRPr="00AA4BCA" w:rsidRDefault="001C20CC" w:rsidP="005C6892">
            <w:pPr>
              <w:pStyle w:val="Heading3"/>
              <w:numPr>
                <w:ilvl w:val="2"/>
                <w:numId w:val="108"/>
              </w:numPr>
            </w:pPr>
            <w:r w:rsidRPr="00AA4BCA">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6061CD43" w14:textId="77777777" w:rsidR="001C20CC" w:rsidRPr="00AA4BCA" w:rsidRDefault="001C20CC" w:rsidP="005C6892">
            <w:pPr>
              <w:pStyle w:val="Sub-ClauseText"/>
              <w:numPr>
                <w:ilvl w:val="1"/>
                <w:numId w:val="100"/>
              </w:numPr>
              <w:spacing w:before="0" w:after="200"/>
              <w:rPr>
                <w:spacing w:val="0"/>
              </w:rPr>
            </w:pPr>
            <w:r w:rsidRPr="00AA4BCA">
              <w:rPr>
                <w:spacing w:val="0"/>
              </w:rPr>
              <w:t xml:space="preserve">Termination for Insolvency. </w:t>
            </w:r>
          </w:p>
          <w:p w14:paraId="230C5D55" w14:textId="77777777" w:rsidR="001C20CC" w:rsidRPr="00AA4BCA" w:rsidRDefault="001C20CC" w:rsidP="005C6892">
            <w:pPr>
              <w:pStyle w:val="Heading3"/>
              <w:numPr>
                <w:ilvl w:val="2"/>
                <w:numId w:val="110"/>
              </w:numPr>
            </w:pPr>
            <w:r w:rsidRPr="00AA4BCA">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2C653F20" w14:textId="77777777" w:rsidR="001C20CC" w:rsidRPr="00AA4BCA" w:rsidRDefault="001C20CC" w:rsidP="005C6892">
            <w:pPr>
              <w:pStyle w:val="Sub-ClauseText"/>
              <w:numPr>
                <w:ilvl w:val="1"/>
                <w:numId w:val="100"/>
              </w:numPr>
              <w:spacing w:before="0" w:after="200"/>
              <w:rPr>
                <w:spacing w:val="0"/>
              </w:rPr>
            </w:pPr>
            <w:r w:rsidRPr="00AA4BCA">
              <w:rPr>
                <w:spacing w:val="0"/>
              </w:rPr>
              <w:t>Termination for Convenience.</w:t>
            </w:r>
          </w:p>
          <w:p w14:paraId="43337FC6" w14:textId="77777777" w:rsidR="001C20CC" w:rsidRPr="00AA4BCA" w:rsidRDefault="001C20CC" w:rsidP="005C6892">
            <w:pPr>
              <w:pStyle w:val="Heading3"/>
              <w:numPr>
                <w:ilvl w:val="2"/>
                <w:numId w:val="111"/>
              </w:numPr>
            </w:pPr>
            <w:r w:rsidRPr="00AA4BCA">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29B99DE8" w14:textId="77777777" w:rsidR="001C20CC" w:rsidRPr="00AA4BCA" w:rsidRDefault="001C20CC" w:rsidP="005C6892">
            <w:pPr>
              <w:pStyle w:val="Heading3"/>
              <w:numPr>
                <w:ilvl w:val="2"/>
                <w:numId w:val="111"/>
              </w:numPr>
            </w:pPr>
            <w:r w:rsidRPr="00AA4BCA">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50EB91FD" w14:textId="77777777" w:rsidR="001C20CC" w:rsidRPr="00AA4BCA" w:rsidRDefault="001C20CC" w:rsidP="00C07A4D">
            <w:pPr>
              <w:pStyle w:val="Heading4"/>
              <w:numPr>
                <w:ilvl w:val="3"/>
                <w:numId w:val="16"/>
              </w:numPr>
              <w:tabs>
                <w:tab w:val="clear" w:pos="1512"/>
                <w:tab w:val="right" w:pos="1692"/>
              </w:tabs>
              <w:spacing w:before="0" w:after="200"/>
              <w:ind w:left="1728" w:hanging="576"/>
              <w:rPr>
                <w:spacing w:val="0"/>
              </w:rPr>
            </w:pPr>
            <w:r w:rsidRPr="00AA4BCA">
              <w:rPr>
                <w:spacing w:val="0"/>
              </w:rPr>
              <w:t>to have any portion completed and delivered at the Contract terms and prices; and/or</w:t>
            </w:r>
          </w:p>
          <w:p w14:paraId="784C8666" w14:textId="77777777" w:rsidR="001C20CC" w:rsidRPr="00AA4BCA" w:rsidRDefault="001C20CC" w:rsidP="00C07A4D">
            <w:pPr>
              <w:pStyle w:val="Heading4"/>
              <w:numPr>
                <w:ilvl w:val="3"/>
                <w:numId w:val="16"/>
              </w:numPr>
              <w:tabs>
                <w:tab w:val="clear" w:pos="1512"/>
                <w:tab w:val="right" w:pos="1692"/>
              </w:tabs>
              <w:spacing w:before="0" w:after="200"/>
              <w:ind w:left="1728" w:hanging="576"/>
              <w:rPr>
                <w:spacing w:val="0"/>
              </w:rPr>
            </w:pPr>
            <w:r w:rsidRPr="00AA4BCA">
              <w:rPr>
                <w:spacing w:val="0"/>
              </w:rPr>
              <w:t xml:space="preserve">to cancel the remainder and pay to the Supplier an agreed amount for partially completed Goods and </w:t>
            </w:r>
            <w:r w:rsidRPr="00AA4BCA">
              <w:rPr>
                <w:spacing w:val="0"/>
              </w:rPr>
              <w:lastRenderedPageBreak/>
              <w:t>Related Services and for materials and parts previously procured by the Supplier.</w:t>
            </w:r>
          </w:p>
        </w:tc>
      </w:tr>
      <w:tr w:rsidR="001C20CC" w:rsidRPr="00AA4BCA" w14:paraId="79F326FA" w14:textId="77777777">
        <w:tc>
          <w:tcPr>
            <w:tcW w:w="2700" w:type="dxa"/>
          </w:tcPr>
          <w:p w14:paraId="15D45E1A" w14:textId="77777777" w:rsidR="001C20CC" w:rsidRPr="00AA4BCA" w:rsidRDefault="001C20CC" w:rsidP="005C6892">
            <w:pPr>
              <w:pStyle w:val="sec7-clauses"/>
              <w:numPr>
                <w:ilvl w:val="0"/>
                <w:numId w:val="118"/>
              </w:numPr>
              <w:spacing w:before="0" w:after="200"/>
            </w:pPr>
            <w:bookmarkStart w:id="234" w:name="_Toc94637953"/>
            <w:r w:rsidRPr="00AA4BCA">
              <w:lastRenderedPageBreak/>
              <w:t>Assignment</w:t>
            </w:r>
            <w:bookmarkEnd w:id="234"/>
          </w:p>
        </w:tc>
        <w:tc>
          <w:tcPr>
            <w:tcW w:w="7196" w:type="dxa"/>
            <w:gridSpan w:val="2"/>
          </w:tcPr>
          <w:p w14:paraId="0F2AD9D3" w14:textId="77777777" w:rsidR="001C20CC" w:rsidRPr="00AA4BCA" w:rsidRDefault="001C20CC" w:rsidP="005C6892">
            <w:pPr>
              <w:pStyle w:val="Sub-ClauseText"/>
              <w:numPr>
                <w:ilvl w:val="1"/>
                <w:numId w:val="101"/>
              </w:numPr>
              <w:spacing w:before="0" w:after="200"/>
              <w:rPr>
                <w:spacing w:val="0"/>
              </w:rPr>
            </w:pPr>
            <w:r w:rsidRPr="00AA4BCA">
              <w:rPr>
                <w:spacing w:val="0"/>
              </w:rPr>
              <w:t>Neither the Purchaser nor the Supplier shall assign, in whole or in part, their obligations under this Contract, except with prior written consent of the other party.</w:t>
            </w:r>
          </w:p>
        </w:tc>
      </w:tr>
      <w:tr w:rsidR="001C20CC" w:rsidRPr="00AA4BCA" w14:paraId="03F3E746" w14:textId="77777777">
        <w:tc>
          <w:tcPr>
            <w:tcW w:w="2700" w:type="dxa"/>
          </w:tcPr>
          <w:p w14:paraId="002B2EEC" w14:textId="77777777" w:rsidR="001C20CC" w:rsidRPr="00AA4BCA" w:rsidRDefault="001C20CC" w:rsidP="005C6892">
            <w:pPr>
              <w:pStyle w:val="sec7-clauses"/>
              <w:numPr>
                <w:ilvl w:val="0"/>
                <w:numId w:val="118"/>
              </w:numPr>
              <w:spacing w:before="0" w:after="200"/>
            </w:pPr>
            <w:bookmarkStart w:id="235" w:name="_Toc94637954"/>
            <w:r w:rsidRPr="00AA4BCA">
              <w:t>Export Restriction</w:t>
            </w:r>
            <w:bookmarkEnd w:id="235"/>
          </w:p>
        </w:tc>
        <w:tc>
          <w:tcPr>
            <w:tcW w:w="7196" w:type="dxa"/>
            <w:gridSpan w:val="2"/>
          </w:tcPr>
          <w:p w14:paraId="13B3CF01" w14:textId="77777777" w:rsidR="001C20CC" w:rsidRPr="00AA4BCA" w:rsidRDefault="001C20CC" w:rsidP="00C36CE9">
            <w:pPr>
              <w:autoSpaceDE w:val="0"/>
              <w:autoSpaceDN w:val="0"/>
              <w:adjustRightInd w:val="0"/>
              <w:spacing w:after="200" w:line="240" w:lineRule="atLeast"/>
              <w:ind w:left="612" w:hanging="612"/>
              <w:jc w:val="both"/>
            </w:pPr>
            <w:r w:rsidRPr="00AA4BCA">
              <w:t>36.1</w:t>
            </w:r>
            <w:r w:rsidRPr="00AA4BCA">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741926D6" w14:textId="77777777" w:rsidR="001C20CC" w:rsidRPr="00AA4BCA" w:rsidRDefault="001C20CC" w:rsidP="00E95EC9">
            <w:pPr>
              <w:spacing w:after="200"/>
              <w:ind w:left="612" w:hanging="612"/>
              <w:jc w:val="both"/>
            </w:pPr>
            <w:r w:rsidRPr="00AA4BCA">
              <w:t>36.2</w:t>
            </w:r>
            <w:r w:rsidRPr="00AA4BCA">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tc>
      </w:tr>
    </w:tbl>
    <w:p w14:paraId="3EFC13F7" w14:textId="77777777" w:rsidR="00FF6499" w:rsidRPr="00AA4BCA" w:rsidRDefault="00FF6499" w:rsidP="00FF6499">
      <w:pPr>
        <w:pStyle w:val="Subtitle"/>
        <w:jc w:val="left"/>
        <w:rPr>
          <w:b w:val="0"/>
          <w:bCs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50"/>
        <w:gridCol w:w="6858"/>
      </w:tblGrid>
      <w:tr w:rsidR="00820C7C" w:rsidRPr="00AA4BCA" w14:paraId="1B50E59F" w14:textId="77777777">
        <w:trPr>
          <w:cantSplit/>
          <w:trHeight w:val="800"/>
          <w:jc w:val="center"/>
        </w:trPr>
        <w:tc>
          <w:tcPr>
            <w:tcW w:w="9108" w:type="dxa"/>
            <w:gridSpan w:val="2"/>
            <w:tcBorders>
              <w:top w:val="nil"/>
              <w:left w:val="nil"/>
              <w:bottom w:val="nil"/>
              <w:right w:val="nil"/>
            </w:tcBorders>
            <w:vAlign w:val="center"/>
          </w:tcPr>
          <w:p w14:paraId="6796B2A9" w14:textId="77777777" w:rsidR="00820C7C" w:rsidRPr="00AA4BCA" w:rsidRDefault="00820C7C" w:rsidP="009D2FE6">
            <w:pPr>
              <w:pStyle w:val="Subtitle"/>
              <w:spacing w:after="200"/>
            </w:pPr>
            <w:bookmarkStart w:id="236" w:name="_Toc438954452"/>
            <w:bookmarkStart w:id="237" w:name="_Toc488411761"/>
            <w:bookmarkStart w:id="238" w:name="_Toc309738844"/>
            <w:bookmarkStart w:id="239" w:name="_Toc166674321"/>
            <w:r w:rsidRPr="00AA4BCA">
              <w:t>Section VIII.  Special Conditions of Contract</w:t>
            </w:r>
            <w:bookmarkEnd w:id="236"/>
            <w:bookmarkEnd w:id="237"/>
            <w:bookmarkEnd w:id="238"/>
            <w:bookmarkEnd w:id="239"/>
          </w:p>
        </w:tc>
      </w:tr>
      <w:tr w:rsidR="00820C7C" w:rsidRPr="00AA4BCA" w14:paraId="369876B4" w14:textId="77777777">
        <w:trPr>
          <w:cantSplit/>
          <w:jc w:val="center"/>
        </w:trPr>
        <w:tc>
          <w:tcPr>
            <w:tcW w:w="9108" w:type="dxa"/>
            <w:gridSpan w:val="2"/>
            <w:tcBorders>
              <w:top w:val="nil"/>
              <w:left w:val="nil"/>
              <w:bottom w:val="nil"/>
              <w:right w:val="nil"/>
            </w:tcBorders>
          </w:tcPr>
          <w:p w14:paraId="0985D1A4" w14:textId="77777777" w:rsidR="00820C7C" w:rsidRPr="00AA4BCA" w:rsidRDefault="00820C7C" w:rsidP="009D2FE6">
            <w:pPr>
              <w:spacing w:after="200"/>
              <w:rPr>
                <w:i/>
                <w:iCs/>
              </w:rPr>
            </w:pPr>
            <w:r w:rsidRPr="00AA4BCA">
              <w:t>The following Special Conditions of Contract (SCC) shall supplement and / or amend the General Conditions of Contract (GCC).  Whenever there is a conflict, the provisions herein shall prevail over those in the GCC</w:t>
            </w:r>
            <w:r w:rsidRPr="00AA4BCA">
              <w:rPr>
                <w:i/>
                <w:iCs/>
              </w:rPr>
              <w:t xml:space="preserve">.  </w:t>
            </w:r>
          </w:p>
          <w:p w14:paraId="6DC841FD" w14:textId="77777777" w:rsidR="00820C7C" w:rsidRPr="00AA4BCA" w:rsidRDefault="00820C7C" w:rsidP="00BA36BC">
            <w:pPr>
              <w:spacing w:after="120"/>
              <w:rPr>
                <w:iCs/>
              </w:rPr>
            </w:pPr>
          </w:p>
        </w:tc>
      </w:tr>
      <w:tr w:rsidR="00820C7C" w:rsidRPr="00AA4BCA" w14:paraId="7754EAC2" w14:textId="77777777" w:rsidTr="00041EFC">
        <w:trPr>
          <w:cantSplit/>
          <w:jc w:val="center"/>
        </w:trPr>
        <w:tc>
          <w:tcPr>
            <w:tcW w:w="2250" w:type="dxa"/>
            <w:tcBorders>
              <w:top w:val="single" w:sz="12" w:space="0" w:color="auto"/>
              <w:bottom w:val="single" w:sz="6" w:space="0" w:color="auto"/>
            </w:tcBorders>
          </w:tcPr>
          <w:p w14:paraId="120EB188" w14:textId="77777777" w:rsidR="00820C7C" w:rsidRPr="00AA4BCA" w:rsidRDefault="00820C7C" w:rsidP="009D2FE6">
            <w:pPr>
              <w:spacing w:after="200"/>
              <w:rPr>
                <w:b/>
              </w:rPr>
            </w:pPr>
            <w:r w:rsidRPr="00AA4BCA">
              <w:rPr>
                <w:b/>
              </w:rPr>
              <w:t>GCC 1.1(j)</w:t>
            </w:r>
          </w:p>
        </w:tc>
        <w:tc>
          <w:tcPr>
            <w:tcW w:w="6858" w:type="dxa"/>
            <w:tcBorders>
              <w:top w:val="single" w:sz="12" w:space="0" w:color="auto"/>
              <w:bottom w:val="single" w:sz="6" w:space="0" w:color="auto"/>
            </w:tcBorders>
          </w:tcPr>
          <w:p w14:paraId="58BD7596" w14:textId="77777777" w:rsidR="00820C7C" w:rsidRPr="00AA4BCA" w:rsidRDefault="00820C7C" w:rsidP="009D2FE6">
            <w:pPr>
              <w:tabs>
                <w:tab w:val="right" w:pos="7164"/>
              </w:tabs>
              <w:spacing w:after="200"/>
            </w:pPr>
            <w:r w:rsidRPr="00AA4BCA">
              <w:t xml:space="preserve">The Purchaser’s country is: </w:t>
            </w:r>
            <w:r w:rsidRPr="00AA4BCA">
              <w:rPr>
                <w:b/>
              </w:rPr>
              <w:t>T</w:t>
            </w:r>
            <w:r w:rsidRPr="00AA4BCA">
              <w:rPr>
                <w:b/>
                <w:iCs/>
              </w:rPr>
              <w:t xml:space="preserve">he Republic of Serbia </w:t>
            </w:r>
          </w:p>
        </w:tc>
      </w:tr>
      <w:tr w:rsidR="00820C7C" w:rsidRPr="00AA4BCA" w14:paraId="71D06840" w14:textId="77777777" w:rsidTr="00041EFC">
        <w:trPr>
          <w:cantSplit/>
          <w:jc w:val="center"/>
        </w:trPr>
        <w:tc>
          <w:tcPr>
            <w:tcW w:w="2250" w:type="dxa"/>
            <w:tcBorders>
              <w:top w:val="nil"/>
            </w:tcBorders>
          </w:tcPr>
          <w:p w14:paraId="0FBF0A91" w14:textId="77777777" w:rsidR="00820C7C" w:rsidRPr="00AA4BCA" w:rsidRDefault="00820C7C" w:rsidP="009D2FE6">
            <w:pPr>
              <w:spacing w:after="200"/>
              <w:rPr>
                <w:b/>
              </w:rPr>
            </w:pPr>
            <w:r w:rsidRPr="00AA4BCA">
              <w:rPr>
                <w:b/>
              </w:rPr>
              <w:t>GCC 1.1(k)</w:t>
            </w:r>
          </w:p>
        </w:tc>
        <w:tc>
          <w:tcPr>
            <w:tcW w:w="6858" w:type="dxa"/>
            <w:tcBorders>
              <w:top w:val="nil"/>
            </w:tcBorders>
          </w:tcPr>
          <w:p w14:paraId="2F051A58" w14:textId="1D745CC9" w:rsidR="00820C7C" w:rsidRPr="00AA4BCA" w:rsidRDefault="00820C7C" w:rsidP="005F7730">
            <w:pPr>
              <w:tabs>
                <w:tab w:val="right" w:pos="7164"/>
              </w:tabs>
              <w:spacing w:after="200"/>
            </w:pPr>
            <w:r w:rsidRPr="00AA4BCA">
              <w:t xml:space="preserve">The Purchaser is: </w:t>
            </w:r>
            <w:r w:rsidR="00BE79E2" w:rsidRPr="00AA4BCA">
              <w:rPr>
                <w:b/>
              </w:rPr>
              <w:t xml:space="preserve"> Ministry for Public Investment</w:t>
            </w:r>
          </w:p>
        </w:tc>
      </w:tr>
      <w:tr w:rsidR="00820C7C" w:rsidRPr="00AA4BCA" w14:paraId="562A2C5D" w14:textId="77777777" w:rsidTr="00041EFC">
        <w:trPr>
          <w:cantSplit/>
          <w:jc w:val="center"/>
        </w:trPr>
        <w:tc>
          <w:tcPr>
            <w:tcW w:w="2250" w:type="dxa"/>
          </w:tcPr>
          <w:p w14:paraId="633C47A0" w14:textId="77777777" w:rsidR="00820C7C" w:rsidRPr="00AA4BCA" w:rsidRDefault="005F7730" w:rsidP="009D2FE6">
            <w:pPr>
              <w:spacing w:after="200"/>
              <w:rPr>
                <w:b/>
              </w:rPr>
            </w:pPr>
            <w:r w:rsidRPr="00AA4BCA">
              <w:rPr>
                <w:b/>
              </w:rPr>
              <w:lastRenderedPageBreak/>
              <w:t>GCC 1.1 (o</w:t>
            </w:r>
            <w:r w:rsidR="00820C7C" w:rsidRPr="00AA4BCA">
              <w:rPr>
                <w:b/>
              </w:rPr>
              <w:t>)</w:t>
            </w:r>
          </w:p>
        </w:tc>
        <w:tc>
          <w:tcPr>
            <w:tcW w:w="6858" w:type="dxa"/>
          </w:tcPr>
          <w:p w14:paraId="1A94A004" w14:textId="77777777" w:rsidR="005F7730" w:rsidRPr="00AA4BCA" w:rsidRDefault="00820C7C" w:rsidP="005F7730">
            <w:pPr>
              <w:tabs>
                <w:tab w:val="right" w:pos="7164"/>
              </w:tabs>
            </w:pPr>
            <w:r w:rsidRPr="00AA4BCA">
              <w:t xml:space="preserve">The Project Site(s)/Final Destination(s) is/are: </w:t>
            </w:r>
          </w:p>
          <w:p w14:paraId="52CB7997" w14:textId="77777777" w:rsidR="00951A4A" w:rsidRPr="00AA4BCA" w:rsidRDefault="00951A4A" w:rsidP="005F7730">
            <w:pPr>
              <w:tabs>
                <w:tab w:val="right" w:pos="7164"/>
              </w:tabs>
            </w:pPr>
          </w:p>
          <w:p w14:paraId="63048246" w14:textId="77777777" w:rsidR="00951A4A" w:rsidRPr="00AA4BCA" w:rsidRDefault="00951A4A" w:rsidP="00951A4A">
            <w:pPr>
              <w:pStyle w:val="i"/>
              <w:tabs>
                <w:tab w:val="right" w:pos="7254"/>
              </w:tabs>
              <w:rPr>
                <w:rFonts w:ascii="Times New Roman" w:hAnsi="Times New Roman" w:cs="Times New Roman"/>
                <w:b/>
                <w:iCs/>
                <w:lang w:val="pt-BR"/>
              </w:rPr>
            </w:pPr>
            <w:r w:rsidRPr="00AA4BCA">
              <w:rPr>
                <w:rFonts w:ascii="Times New Roman" w:hAnsi="Times New Roman" w:cs="Times New Roman"/>
                <w:b/>
                <w:iCs/>
                <w:lang w:val="pt-BR"/>
              </w:rPr>
              <w:t xml:space="preserve">BioSense Institute, </w:t>
            </w:r>
          </w:p>
          <w:p w14:paraId="3F06B143" w14:textId="47331E16" w:rsidR="00951A4A" w:rsidRPr="00AA4BCA" w:rsidRDefault="00951A4A" w:rsidP="00951A4A">
            <w:pPr>
              <w:pStyle w:val="i"/>
              <w:tabs>
                <w:tab w:val="right" w:pos="7254"/>
              </w:tabs>
              <w:rPr>
                <w:rFonts w:ascii="Times New Roman" w:hAnsi="Times New Roman" w:cs="Times New Roman"/>
                <w:b/>
                <w:iCs/>
                <w:lang w:val="pt-BR"/>
              </w:rPr>
            </w:pPr>
            <w:r w:rsidRPr="00AA4BCA">
              <w:rPr>
                <w:rFonts w:ascii="Times New Roman" w:hAnsi="Times New Roman" w:cs="Times New Roman"/>
                <w:b/>
                <w:iCs/>
                <w:lang w:val="pt-BR"/>
              </w:rPr>
              <w:t xml:space="preserve">Dr Zorana Djindjica </w:t>
            </w:r>
            <w:r w:rsidR="00F740F8" w:rsidRPr="00AA4BCA">
              <w:rPr>
                <w:rFonts w:ascii="Times New Roman" w:hAnsi="Times New Roman" w:cs="Times New Roman"/>
                <w:b/>
                <w:iCs/>
                <w:lang w:val="pt-BR"/>
              </w:rPr>
              <w:t>bb</w:t>
            </w:r>
            <w:r w:rsidRPr="00AA4BCA">
              <w:rPr>
                <w:rFonts w:ascii="Times New Roman" w:hAnsi="Times New Roman" w:cs="Times New Roman"/>
                <w:b/>
                <w:iCs/>
                <w:lang w:val="pt-BR"/>
              </w:rPr>
              <w:t xml:space="preserve"> </w:t>
            </w:r>
          </w:p>
          <w:p w14:paraId="7ECB3E83" w14:textId="77777777" w:rsidR="00C76B66" w:rsidRPr="00AA4BCA" w:rsidRDefault="00951A4A" w:rsidP="00951A4A">
            <w:pPr>
              <w:pStyle w:val="i"/>
              <w:tabs>
                <w:tab w:val="right" w:pos="7254"/>
              </w:tabs>
              <w:suppressAutoHyphens w:val="0"/>
              <w:jc w:val="left"/>
              <w:rPr>
                <w:rFonts w:ascii="Times New Roman" w:hAnsi="Times New Roman" w:cs="Times New Roman"/>
                <w:b/>
              </w:rPr>
            </w:pPr>
            <w:r w:rsidRPr="00AA4BCA">
              <w:rPr>
                <w:rFonts w:ascii="Times New Roman" w:hAnsi="Times New Roman" w:cs="Times New Roman"/>
                <w:b/>
                <w:iCs/>
              </w:rPr>
              <w:t>21101 Novi Sad, Republic of Serbia</w:t>
            </w:r>
          </w:p>
        </w:tc>
      </w:tr>
      <w:tr w:rsidR="00820C7C" w:rsidRPr="00AA4BCA" w14:paraId="0D96B6F0" w14:textId="77777777" w:rsidTr="00041EFC">
        <w:trPr>
          <w:cantSplit/>
          <w:jc w:val="center"/>
        </w:trPr>
        <w:tc>
          <w:tcPr>
            <w:tcW w:w="2250" w:type="dxa"/>
          </w:tcPr>
          <w:p w14:paraId="2AF4C088" w14:textId="77777777" w:rsidR="00820C7C" w:rsidRPr="00AA4BCA" w:rsidRDefault="00820C7C" w:rsidP="009D2FE6">
            <w:pPr>
              <w:spacing w:after="200"/>
              <w:rPr>
                <w:b/>
              </w:rPr>
            </w:pPr>
            <w:r w:rsidRPr="00AA4BCA">
              <w:rPr>
                <w:b/>
              </w:rPr>
              <w:t>GCC 4.2 (a)</w:t>
            </w:r>
          </w:p>
        </w:tc>
        <w:tc>
          <w:tcPr>
            <w:tcW w:w="6858" w:type="dxa"/>
          </w:tcPr>
          <w:p w14:paraId="0A8AE598" w14:textId="77777777" w:rsidR="00820C7C" w:rsidRPr="00AA4BCA" w:rsidRDefault="00820C7C" w:rsidP="009D2FE6">
            <w:pPr>
              <w:tabs>
                <w:tab w:val="right" w:pos="7164"/>
              </w:tabs>
              <w:spacing w:after="200"/>
              <w:rPr>
                <w:u w:val="single"/>
              </w:rPr>
            </w:pPr>
            <w:r w:rsidRPr="00AA4BCA">
              <w:t xml:space="preserve">The meaning of the trade terms shall be as prescribed by Incoterms. If the meaning of any trade term and the rights and obligations of the parties thereunder shall not be as prescribed by Incoterms, they shall be as prescribed by: </w:t>
            </w:r>
            <w:r w:rsidRPr="00AA4BCA">
              <w:rPr>
                <w:b/>
                <w:iCs/>
              </w:rPr>
              <w:t>Not applicable</w:t>
            </w:r>
          </w:p>
        </w:tc>
      </w:tr>
      <w:tr w:rsidR="00820C7C" w:rsidRPr="00AA4BCA" w14:paraId="1AAEA47F" w14:textId="77777777" w:rsidTr="00041EFC">
        <w:trPr>
          <w:cantSplit/>
          <w:jc w:val="center"/>
        </w:trPr>
        <w:tc>
          <w:tcPr>
            <w:tcW w:w="2250" w:type="dxa"/>
          </w:tcPr>
          <w:p w14:paraId="69F4C9EF" w14:textId="77777777" w:rsidR="00820C7C" w:rsidRPr="00AA4BCA" w:rsidRDefault="00820C7C" w:rsidP="009D2FE6">
            <w:pPr>
              <w:spacing w:after="200"/>
              <w:rPr>
                <w:b/>
              </w:rPr>
            </w:pPr>
            <w:r w:rsidRPr="00AA4BCA">
              <w:rPr>
                <w:b/>
              </w:rPr>
              <w:t>GCC 4.2 (b)</w:t>
            </w:r>
          </w:p>
        </w:tc>
        <w:tc>
          <w:tcPr>
            <w:tcW w:w="6858" w:type="dxa"/>
          </w:tcPr>
          <w:p w14:paraId="1577898D" w14:textId="77777777" w:rsidR="00820C7C" w:rsidRPr="00AA4BCA" w:rsidRDefault="00820C7C" w:rsidP="009D2FE6">
            <w:pPr>
              <w:tabs>
                <w:tab w:val="right" w:pos="7164"/>
              </w:tabs>
              <w:spacing w:after="200"/>
              <w:rPr>
                <w:b/>
                <w:iCs/>
              </w:rPr>
            </w:pPr>
            <w:r w:rsidRPr="00AA4BCA">
              <w:t xml:space="preserve">The version edition of Incoterms shall be </w:t>
            </w:r>
            <w:r w:rsidRPr="00AA4BCA">
              <w:rPr>
                <w:b/>
                <w:iCs/>
              </w:rPr>
              <w:t>2010</w:t>
            </w:r>
          </w:p>
          <w:p w14:paraId="6EF3D13B" w14:textId="6BAE056B" w:rsidR="00CA784E" w:rsidRPr="00AA4BCA" w:rsidRDefault="00CA784E" w:rsidP="009D2FE6">
            <w:pPr>
              <w:tabs>
                <w:tab w:val="right" w:pos="7164"/>
              </w:tabs>
              <w:spacing w:after="200"/>
            </w:pPr>
            <w:r w:rsidRPr="00AA4BCA">
              <w:t>The Incoterms edition is the latest edition at the time of contract signing published by the International Chamber of Commerce, 38 Cours Albert 1er, 75008 Paris, France</w:t>
            </w:r>
            <w:r w:rsidRPr="00AA4BCA">
              <w:rPr>
                <w:iCs/>
              </w:rPr>
              <w:t xml:space="preserve"> the official </w:t>
            </w:r>
            <w:r w:rsidRPr="00AA4BCA">
              <w:t xml:space="preserve">web site at </w:t>
            </w:r>
            <w:hyperlink r:id="rId60" w:history="1">
              <w:r w:rsidRPr="00AA4BCA">
                <w:rPr>
                  <w:rStyle w:val="Hyperlink"/>
                  <w:lang w:val="en-GB"/>
                </w:rPr>
                <w:t>http://www.iccwbo.org/index_incoterms.asp</w:t>
              </w:r>
            </w:hyperlink>
            <w:r w:rsidRPr="00AA4BCA">
              <w:rPr>
                <w:rStyle w:val="Hyperlink"/>
                <w:lang w:val="en-GB"/>
              </w:rPr>
              <w:t xml:space="preserve">  </w:t>
            </w:r>
          </w:p>
        </w:tc>
      </w:tr>
      <w:tr w:rsidR="00820C7C" w:rsidRPr="00AA4BCA" w14:paraId="531023E1" w14:textId="77777777" w:rsidTr="00041EFC">
        <w:trPr>
          <w:cantSplit/>
          <w:jc w:val="center"/>
        </w:trPr>
        <w:tc>
          <w:tcPr>
            <w:tcW w:w="2250" w:type="dxa"/>
          </w:tcPr>
          <w:p w14:paraId="38E94A85" w14:textId="77777777" w:rsidR="00820C7C" w:rsidRPr="00AA4BCA" w:rsidRDefault="00820C7C" w:rsidP="009D2FE6">
            <w:pPr>
              <w:spacing w:after="200"/>
              <w:rPr>
                <w:b/>
              </w:rPr>
            </w:pPr>
            <w:r w:rsidRPr="00AA4BCA">
              <w:rPr>
                <w:b/>
              </w:rPr>
              <w:t>GCC 5.1</w:t>
            </w:r>
          </w:p>
        </w:tc>
        <w:tc>
          <w:tcPr>
            <w:tcW w:w="6858" w:type="dxa"/>
          </w:tcPr>
          <w:p w14:paraId="68DC9480" w14:textId="60356AC8" w:rsidR="00820C7C" w:rsidRPr="00AA4BCA" w:rsidRDefault="00C34435" w:rsidP="009D2FE6">
            <w:pPr>
              <w:tabs>
                <w:tab w:val="right" w:pos="7164"/>
              </w:tabs>
              <w:spacing w:after="200"/>
              <w:rPr>
                <w:b/>
                <w:iCs/>
              </w:rPr>
            </w:pPr>
            <w:r w:rsidRPr="00AA4BCA">
              <w:t xml:space="preserve">The language shall be: </w:t>
            </w:r>
            <w:r w:rsidR="00CD7153" w:rsidRPr="00AA4BCA">
              <w:rPr>
                <w:b/>
              </w:rPr>
              <w:t xml:space="preserve">English </w:t>
            </w:r>
            <w:r w:rsidR="0088119B">
              <w:rPr>
                <w:b/>
              </w:rPr>
              <w:t>and</w:t>
            </w:r>
            <w:r w:rsidR="00CD7153" w:rsidRPr="00AA4BCA">
              <w:rPr>
                <w:b/>
              </w:rPr>
              <w:t xml:space="preserve"> </w:t>
            </w:r>
            <w:r w:rsidR="00820C7C" w:rsidRPr="00AA4BCA">
              <w:rPr>
                <w:b/>
                <w:iCs/>
              </w:rPr>
              <w:t>Serbian</w:t>
            </w:r>
            <w:r w:rsidR="00A30EC1" w:rsidRPr="00AA4BCA">
              <w:rPr>
                <w:b/>
                <w:iCs/>
              </w:rPr>
              <w:t>.</w:t>
            </w:r>
          </w:p>
          <w:p w14:paraId="7139D793" w14:textId="77777777" w:rsidR="00A30EC1" w:rsidRPr="00AA4BCA" w:rsidRDefault="00A30EC1" w:rsidP="009D2FE6">
            <w:pPr>
              <w:tabs>
                <w:tab w:val="right" w:pos="7164"/>
              </w:tabs>
              <w:spacing w:after="200"/>
            </w:pPr>
            <w:r w:rsidRPr="00AA4BCA">
              <w:t>In the event of a dispute as to the terms of this Agreement the English version shall prevail</w:t>
            </w:r>
          </w:p>
        </w:tc>
      </w:tr>
      <w:tr w:rsidR="00820C7C" w:rsidRPr="00AA4BCA" w14:paraId="270CD671" w14:textId="77777777" w:rsidTr="00041EFC">
        <w:trPr>
          <w:cantSplit/>
          <w:jc w:val="center"/>
        </w:trPr>
        <w:tc>
          <w:tcPr>
            <w:tcW w:w="2250" w:type="dxa"/>
          </w:tcPr>
          <w:p w14:paraId="2D3D43C9" w14:textId="77777777" w:rsidR="00820C7C" w:rsidRPr="00AA4BCA" w:rsidRDefault="00820C7C" w:rsidP="009D2FE6">
            <w:pPr>
              <w:spacing w:after="200"/>
              <w:rPr>
                <w:b/>
              </w:rPr>
            </w:pPr>
            <w:r w:rsidRPr="00AA4BCA">
              <w:rPr>
                <w:b/>
              </w:rPr>
              <w:t>GCC 8.1</w:t>
            </w:r>
          </w:p>
        </w:tc>
        <w:tc>
          <w:tcPr>
            <w:tcW w:w="6858" w:type="dxa"/>
          </w:tcPr>
          <w:p w14:paraId="225E2FB7" w14:textId="77777777" w:rsidR="00820C7C" w:rsidRPr="00AA4BCA" w:rsidRDefault="00820C7C" w:rsidP="009D2FE6">
            <w:pPr>
              <w:tabs>
                <w:tab w:val="right" w:pos="7164"/>
              </w:tabs>
              <w:spacing w:after="200"/>
            </w:pPr>
            <w:r w:rsidRPr="00AA4BCA">
              <w:t xml:space="preserve">For </w:t>
            </w:r>
            <w:r w:rsidRPr="00AA4BCA">
              <w:rPr>
                <w:b/>
              </w:rPr>
              <w:t>notices</w:t>
            </w:r>
            <w:r w:rsidRPr="00AA4BCA">
              <w:t>, the Purchaser’s address shall be:</w:t>
            </w:r>
          </w:p>
          <w:p w14:paraId="12595414" w14:textId="443FECA1" w:rsidR="00CA3711" w:rsidRPr="00AA4BCA" w:rsidRDefault="00CA3711" w:rsidP="006D6223">
            <w:pPr>
              <w:tabs>
                <w:tab w:val="right" w:pos="7254"/>
              </w:tabs>
            </w:pPr>
            <w:r w:rsidRPr="00AA4BCA">
              <w:t xml:space="preserve">To: </w:t>
            </w:r>
            <w:r w:rsidR="001B2A2B" w:rsidRPr="00AA4BCA">
              <w:rPr>
                <w:b/>
              </w:rPr>
              <w:t xml:space="preserve"> Ministry for Public Investment</w:t>
            </w:r>
          </w:p>
          <w:p w14:paraId="07FB3984" w14:textId="77777777" w:rsidR="00CA3711" w:rsidRPr="00AA4BCA" w:rsidRDefault="00CA3711" w:rsidP="006D6223">
            <w:pPr>
              <w:tabs>
                <w:tab w:val="right" w:pos="7254"/>
              </w:tabs>
              <w:rPr>
                <w:b/>
              </w:rPr>
            </w:pPr>
            <w:r w:rsidRPr="00AA4BCA">
              <w:t xml:space="preserve">Attention: </w:t>
            </w:r>
            <w:r w:rsidRPr="00AA4BCA">
              <w:rPr>
                <w:b/>
              </w:rPr>
              <w:t>no. 11, Nemanjina street</w:t>
            </w:r>
          </w:p>
          <w:p w14:paraId="4BDA43E9" w14:textId="77777777" w:rsidR="00CA3711" w:rsidRPr="00AA4BCA" w:rsidRDefault="00CA3711" w:rsidP="006D6223">
            <w:pPr>
              <w:rPr>
                <w:b/>
              </w:rPr>
            </w:pPr>
            <w:r w:rsidRPr="00AA4BCA">
              <w:t xml:space="preserve">City: </w:t>
            </w:r>
            <w:r w:rsidRPr="00AA4BCA">
              <w:rPr>
                <w:b/>
              </w:rPr>
              <w:t>11000 Belgrade</w:t>
            </w:r>
          </w:p>
          <w:p w14:paraId="0F6C1C03" w14:textId="77777777" w:rsidR="00CA3711" w:rsidRPr="00AA4BCA" w:rsidRDefault="00CA3711" w:rsidP="006D6223">
            <w:pPr>
              <w:tabs>
                <w:tab w:val="right" w:pos="7254"/>
              </w:tabs>
            </w:pPr>
            <w:r w:rsidRPr="00AA4BCA">
              <w:t xml:space="preserve">Country: </w:t>
            </w:r>
            <w:r w:rsidRPr="00AA4BCA">
              <w:rPr>
                <w:b/>
              </w:rPr>
              <w:t>The Republic of Serbia</w:t>
            </w:r>
          </w:p>
          <w:p w14:paraId="417B54D0" w14:textId="77777777" w:rsidR="00CA3711" w:rsidRPr="00AA4BCA" w:rsidRDefault="00CA3711" w:rsidP="006D6223">
            <w:pPr>
              <w:tabs>
                <w:tab w:val="right" w:pos="7254"/>
              </w:tabs>
              <w:rPr>
                <w:b/>
              </w:rPr>
            </w:pPr>
            <w:r w:rsidRPr="00AA4BCA">
              <w:t xml:space="preserve">Facsimile number: </w:t>
            </w:r>
            <w:r w:rsidRPr="00AA4BCA">
              <w:rPr>
                <w:b/>
              </w:rPr>
              <w:t>+381 11 3617-737</w:t>
            </w:r>
          </w:p>
          <w:p w14:paraId="33719278" w14:textId="77777777" w:rsidR="00820C7C" w:rsidRPr="00AA4BCA" w:rsidRDefault="00CA3711" w:rsidP="006D6223">
            <w:pPr>
              <w:tabs>
                <w:tab w:val="right" w:pos="7254"/>
              </w:tabs>
              <w:spacing w:after="200"/>
              <w:jc w:val="both"/>
            </w:pPr>
            <w:r w:rsidRPr="00AA4BCA">
              <w:t xml:space="preserve">Electronic mail address: </w:t>
            </w:r>
            <w:hyperlink r:id="rId61" w:history="1">
              <w:r w:rsidRPr="00AA4BCA">
                <w:rPr>
                  <w:rStyle w:val="Hyperlink"/>
                  <w:lang w:val="en-GB"/>
                </w:rPr>
                <w:t>tender.rd@obnova.gov.rs</w:t>
              </w:r>
            </w:hyperlink>
          </w:p>
        </w:tc>
      </w:tr>
      <w:tr w:rsidR="00820C7C" w:rsidRPr="00AA4BCA" w14:paraId="78B3B86F" w14:textId="77777777" w:rsidTr="00041EFC">
        <w:trPr>
          <w:cantSplit/>
          <w:jc w:val="center"/>
        </w:trPr>
        <w:tc>
          <w:tcPr>
            <w:tcW w:w="2250" w:type="dxa"/>
          </w:tcPr>
          <w:p w14:paraId="328B8684" w14:textId="77777777" w:rsidR="00820C7C" w:rsidRPr="00AA4BCA" w:rsidRDefault="00820C7C" w:rsidP="009D2FE6">
            <w:pPr>
              <w:spacing w:after="200"/>
              <w:rPr>
                <w:b/>
              </w:rPr>
            </w:pPr>
            <w:r w:rsidRPr="00AA4BCA">
              <w:rPr>
                <w:b/>
              </w:rPr>
              <w:t>GCC 9.1</w:t>
            </w:r>
          </w:p>
        </w:tc>
        <w:tc>
          <w:tcPr>
            <w:tcW w:w="6858" w:type="dxa"/>
          </w:tcPr>
          <w:p w14:paraId="2DB44B26" w14:textId="0D251D99" w:rsidR="00820C7C" w:rsidRPr="00AA4BCA" w:rsidRDefault="00651E18" w:rsidP="009D2FE6">
            <w:pPr>
              <w:tabs>
                <w:tab w:val="right" w:pos="7164"/>
              </w:tabs>
              <w:spacing w:after="200"/>
            </w:pPr>
            <w:r w:rsidRPr="00AA4BCA">
              <w:t>The applicable law shall be the law of Serbia as long as aligned with EIB Guide to procurement.</w:t>
            </w:r>
            <w:r w:rsidR="00D54009" w:rsidRPr="00AA4BCA">
              <w:t xml:space="preserve"> In case of discrepancy, EIB GtP shall prevail.</w:t>
            </w:r>
          </w:p>
        </w:tc>
      </w:tr>
      <w:tr w:rsidR="00820C7C" w:rsidRPr="00AA4BCA" w14:paraId="7FAF5431" w14:textId="77777777" w:rsidTr="00041EFC">
        <w:trPr>
          <w:jc w:val="center"/>
        </w:trPr>
        <w:tc>
          <w:tcPr>
            <w:tcW w:w="2250" w:type="dxa"/>
          </w:tcPr>
          <w:p w14:paraId="21B76D0B" w14:textId="77777777" w:rsidR="00820C7C" w:rsidRPr="00AA4BCA" w:rsidRDefault="00820C7C" w:rsidP="009D2FE6">
            <w:pPr>
              <w:spacing w:after="200"/>
              <w:rPr>
                <w:b/>
              </w:rPr>
            </w:pPr>
            <w:r w:rsidRPr="00AA4BCA">
              <w:rPr>
                <w:b/>
              </w:rPr>
              <w:t>GCC 10.2</w:t>
            </w:r>
          </w:p>
        </w:tc>
        <w:tc>
          <w:tcPr>
            <w:tcW w:w="6858" w:type="dxa"/>
          </w:tcPr>
          <w:p w14:paraId="14DEF612" w14:textId="77777777" w:rsidR="00820C7C" w:rsidRPr="00AA4BCA" w:rsidRDefault="00820C7C" w:rsidP="001F57FC">
            <w:pPr>
              <w:suppressAutoHyphens/>
              <w:spacing w:before="40" w:after="120"/>
              <w:ind w:left="4"/>
              <w:jc w:val="both"/>
            </w:pPr>
            <w:r w:rsidRPr="00AA4BCA">
              <w:t>The rules of procedure for arbitration proceedings pursuant to GCC Clause 10.2 shall be as follows:</w:t>
            </w:r>
          </w:p>
          <w:p w14:paraId="3A4E632C" w14:textId="77777777" w:rsidR="007709E6" w:rsidRPr="00AA4BCA" w:rsidRDefault="007709E6" w:rsidP="0095145D">
            <w:pPr>
              <w:tabs>
                <w:tab w:val="left" w:pos="3795"/>
              </w:tabs>
              <w:suppressAutoHyphens/>
              <w:ind w:left="4"/>
              <w:jc w:val="both"/>
              <w:rPr>
                <w:b/>
              </w:rPr>
            </w:pPr>
            <w:r w:rsidRPr="00AA4BCA">
              <w:rPr>
                <w:b/>
              </w:rPr>
              <w:t>International Chamber of Commerce</w:t>
            </w:r>
          </w:p>
          <w:p w14:paraId="3D7960BA" w14:textId="77777777" w:rsidR="007709E6" w:rsidRPr="00AA4BCA" w:rsidRDefault="007709E6" w:rsidP="007709E6">
            <w:pPr>
              <w:tabs>
                <w:tab w:val="left" w:pos="3795"/>
              </w:tabs>
              <w:suppressAutoHyphens/>
              <w:ind w:left="4"/>
              <w:jc w:val="both"/>
              <w:rPr>
                <w:b/>
              </w:rPr>
            </w:pPr>
            <w:r w:rsidRPr="00AA4BCA">
              <w:rPr>
                <w:b/>
              </w:rPr>
              <w:t>ICC Headquarters</w:t>
            </w:r>
          </w:p>
          <w:p w14:paraId="7480888C" w14:textId="77777777" w:rsidR="007709E6" w:rsidRPr="00AA4BCA" w:rsidRDefault="007709E6" w:rsidP="007709E6">
            <w:pPr>
              <w:tabs>
                <w:tab w:val="left" w:pos="3795"/>
              </w:tabs>
              <w:suppressAutoHyphens/>
              <w:ind w:left="4"/>
              <w:jc w:val="both"/>
              <w:rPr>
                <w:b/>
                <w:lang w:val="fr-BE"/>
              </w:rPr>
            </w:pPr>
            <w:r w:rsidRPr="00AA4BCA">
              <w:rPr>
                <w:b/>
                <w:lang w:val="fr-BE"/>
              </w:rPr>
              <w:t>33-43 avenue du Président Wilson</w:t>
            </w:r>
          </w:p>
          <w:p w14:paraId="02035FEB" w14:textId="77777777" w:rsidR="007709E6" w:rsidRPr="00AA4BCA" w:rsidRDefault="007709E6" w:rsidP="007709E6">
            <w:pPr>
              <w:tabs>
                <w:tab w:val="left" w:pos="3795"/>
              </w:tabs>
              <w:suppressAutoHyphens/>
              <w:ind w:left="4"/>
              <w:jc w:val="both"/>
              <w:rPr>
                <w:b/>
                <w:lang w:val="fr-BE"/>
              </w:rPr>
            </w:pPr>
          </w:p>
          <w:p w14:paraId="568373FD" w14:textId="77777777" w:rsidR="007709E6" w:rsidRPr="00AA4BCA" w:rsidRDefault="007709E6" w:rsidP="007709E6">
            <w:pPr>
              <w:tabs>
                <w:tab w:val="left" w:pos="3795"/>
              </w:tabs>
              <w:suppressAutoHyphens/>
              <w:ind w:left="4"/>
              <w:jc w:val="both"/>
              <w:rPr>
                <w:b/>
                <w:lang w:val="fr-BE"/>
              </w:rPr>
            </w:pPr>
            <w:r w:rsidRPr="00AA4BCA">
              <w:rPr>
                <w:b/>
                <w:lang w:val="fr-BE"/>
              </w:rPr>
              <w:t>75116 Paris, France</w:t>
            </w:r>
          </w:p>
          <w:p w14:paraId="0C05A4E8" w14:textId="77777777" w:rsidR="007709E6" w:rsidRPr="00AA4BCA" w:rsidRDefault="007709E6" w:rsidP="007709E6">
            <w:pPr>
              <w:tabs>
                <w:tab w:val="left" w:pos="3795"/>
              </w:tabs>
              <w:suppressAutoHyphens/>
              <w:ind w:left="4"/>
              <w:jc w:val="both"/>
              <w:rPr>
                <w:b/>
                <w:lang w:val="fr-BE"/>
              </w:rPr>
            </w:pPr>
          </w:p>
          <w:p w14:paraId="4F94034A" w14:textId="77777777" w:rsidR="007709E6" w:rsidRPr="00AA4BCA" w:rsidRDefault="007709E6" w:rsidP="007709E6">
            <w:pPr>
              <w:tabs>
                <w:tab w:val="left" w:pos="3795"/>
              </w:tabs>
              <w:suppressAutoHyphens/>
              <w:ind w:left="4"/>
              <w:jc w:val="both"/>
              <w:rPr>
                <w:b/>
              </w:rPr>
            </w:pPr>
            <w:r w:rsidRPr="00AA4BCA">
              <w:rPr>
                <w:b/>
              </w:rPr>
              <w:t>Tel: +33 (0) 1 49 53 28 28</w:t>
            </w:r>
          </w:p>
          <w:p w14:paraId="7C4F11C2" w14:textId="77777777" w:rsidR="007709E6" w:rsidRPr="00AA4BCA" w:rsidRDefault="007709E6" w:rsidP="007709E6">
            <w:pPr>
              <w:tabs>
                <w:tab w:val="left" w:pos="3795"/>
              </w:tabs>
              <w:suppressAutoHyphens/>
              <w:ind w:left="4"/>
              <w:jc w:val="both"/>
              <w:rPr>
                <w:b/>
              </w:rPr>
            </w:pPr>
          </w:p>
          <w:p w14:paraId="0069448E" w14:textId="77777777" w:rsidR="007709E6" w:rsidRPr="00AA4BCA" w:rsidRDefault="007709E6" w:rsidP="007709E6">
            <w:pPr>
              <w:tabs>
                <w:tab w:val="left" w:pos="3795"/>
              </w:tabs>
              <w:suppressAutoHyphens/>
              <w:ind w:left="4"/>
              <w:jc w:val="both"/>
              <w:rPr>
                <w:b/>
              </w:rPr>
            </w:pPr>
            <w:r w:rsidRPr="00AA4BCA">
              <w:rPr>
                <w:b/>
              </w:rPr>
              <w:t>Fax: + 33 (0) 1 86 26 67 44</w:t>
            </w:r>
          </w:p>
          <w:p w14:paraId="61779F7A" w14:textId="77777777" w:rsidR="007709E6" w:rsidRPr="00AA4BCA" w:rsidRDefault="007709E6" w:rsidP="007709E6">
            <w:pPr>
              <w:tabs>
                <w:tab w:val="left" w:pos="3795"/>
              </w:tabs>
              <w:suppressAutoHyphens/>
              <w:ind w:left="4"/>
              <w:jc w:val="both"/>
              <w:rPr>
                <w:b/>
              </w:rPr>
            </w:pPr>
          </w:p>
          <w:p w14:paraId="100089B3" w14:textId="65633B7D" w:rsidR="00820C7C" w:rsidRPr="00AA4BCA" w:rsidRDefault="007709E6" w:rsidP="0095145D">
            <w:pPr>
              <w:spacing w:after="200"/>
              <w:ind w:left="4"/>
              <w:rPr>
                <w:b/>
              </w:rPr>
            </w:pPr>
            <w:r w:rsidRPr="00AA4BCA">
              <w:rPr>
                <w:b/>
              </w:rPr>
              <w:lastRenderedPageBreak/>
              <w:t>Email: icc@iccwbo.org</w:t>
            </w:r>
            <w:r w:rsidRPr="00AA4BCA" w:rsidDel="007709E6">
              <w:rPr>
                <w:b/>
              </w:rPr>
              <w:t xml:space="preserve"> </w:t>
            </w:r>
          </w:p>
        </w:tc>
      </w:tr>
      <w:tr w:rsidR="00820C7C" w:rsidRPr="00AA4BCA" w14:paraId="0218B96A" w14:textId="77777777" w:rsidTr="00041EFC">
        <w:trPr>
          <w:jc w:val="center"/>
        </w:trPr>
        <w:tc>
          <w:tcPr>
            <w:tcW w:w="2250" w:type="dxa"/>
          </w:tcPr>
          <w:p w14:paraId="043DD68A" w14:textId="77777777" w:rsidR="00820C7C" w:rsidRPr="00AA4BCA" w:rsidRDefault="00820C7C" w:rsidP="009D2FE6">
            <w:pPr>
              <w:spacing w:after="200"/>
              <w:rPr>
                <w:b/>
              </w:rPr>
            </w:pPr>
            <w:r w:rsidRPr="00AA4BCA">
              <w:rPr>
                <w:b/>
              </w:rPr>
              <w:lastRenderedPageBreak/>
              <w:t>GCC 12.1</w:t>
            </w:r>
          </w:p>
        </w:tc>
        <w:tc>
          <w:tcPr>
            <w:tcW w:w="6858" w:type="dxa"/>
          </w:tcPr>
          <w:p w14:paraId="535C0DA0" w14:textId="77777777" w:rsidR="00820C7C" w:rsidRPr="00AA4BCA" w:rsidRDefault="00820C7C" w:rsidP="009D2FE6">
            <w:pPr>
              <w:spacing w:after="200"/>
              <w:rPr>
                <w:b/>
                <w:i/>
                <w:iCs/>
              </w:rPr>
            </w:pPr>
            <w:r w:rsidRPr="00AA4BCA">
              <w:t xml:space="preserve">Details of Shipping and other Documents to be furnished by the Supplier are: </w:t>
            </w:r>
          </w:p>
          <w:p w14:paraId="0D839463" w14:textId="77777777" w:rsidR="00820C7C" w:rsidRPr="00AA4BCA" w:rsidRDefault="00820C7C" w:rsidP="009D2FE6">
            <w:pPr>
              <w:spacing w:after="120"/>
              <w:jc w:val="both"/>
            </w:pPr>
            <w:r w:rsidRPr="00AA4BCA">
              <w:t>Upon shipping the goods, the Supplier shall inform the Purchaser about all the details of the shipment. The Supplier shall submit the following documents to the Purchaser by e-mail or regular mail:</w:t>
            </w:r>
          </w:p>
          <w:p w14:paraId="0BE0449A" w14:textId="77777777" w:rsidR="00820C7C" w:rsidRPr="00AA4BCA" w:rsidRDefault="00820C7C" w:rsidP="00E874F4">
            <w:pPr>
              <w:rPr>
                <w:b/>
              </w:rPr>
            </w:pPr>
            <w:r w:rsidRPr="00AA4BCA">
              <w:rPr>
                <w:b/>
              </w:rPr>
              <w:t>a) A copy of the invoice with data on the type, quantity and value;</w:t>
            </w:r>
          </w:p>
          <w:p w14:paraId="35B488FC" w14:textId="68690683" w:rsidR="00820C7C" w:rsidRPr="00AA4BCA" w:rsidRDefault="00575FEC" w:rsidP="00E874F4">
            <w:r w:rsidRPr="00AA4BCA">
              <w:rPr>
                <w:b/>
              </w:rPr>
              <w:t>b</w:t>
            </w:r>
            <w:r w:rsidR="00820C7C" w:rsidRPr="00AA4BCA">
              <w:rPr>
                <w:b/>
              </w:rPr>
              <w:t>) Certificate</w:t>
            </w:r>
            <w:r w:rsidR="00D5434D" w:rsidRPr="00AA4BCA">
              <w:rPr>
                <w:b/>
              </w:rPr>
              <w:t>(s)</w:t>
            </w:r>
            <w:r w:rsidR="00820C7C" w:rsidRPr="00AA4BCA">
              <w:rPr>
                <w:b/>
              </w:rPr>
              <w:t xml:space="preserve"> of origin</w:t>
            </w:r>
            <w:r w:rsidR="00D5434D" w:rsidRPr="00AA4BCA">
              <w:rPr>
                <w:b/>
              </w:rPr>
              <w:t xml:space="preserve"> and warranty</w:t>
            </w:r>
            <w:r w:rsidR="00820C7C" w:rsidRPr="00AA4BCA">
              <w:rPr>
                <w:b/>
              </w:rPr>
              <w:t>;</w:t>
            </w:r>
          </w:p>
          <w:p w14:paraId="69F7F87F" w14:textId="77777777" w:rsidR="00820C7C" w:rsidRPr="00AA4BCA" w:rsidRDefault="00575FEC" w:rsidP="00E874F4">
            <w:pPr>
              <w:spacing w:after="200"/>
              <w:rPr>
                <w:b/>
              </w:rPr>
            </w:pPr>
            <w:r w:rsidRPr="00AA4BCA">
              <w:rPr>
                <w:b/>
              </w:rPr>
              <w:t>c</w:t>
            </w:r>
            <w:r w:rsidR="00820C7C" w:rsidRPr="00AA4BCA">
              <w:rPr>
                <w:b/>
              </w:rPr>
              <w:t xml:space="preserve">) The estimated time of entry of the goods into the Purchaser’s country and its delivery to the final destination, as well as the place of entry of the goods. </w:t>
            </w:r>
          </w:p>
          <w:p w14:paraId="69050EE1" w14:textId="77777777" w:rsidR="00734C4A" w:rsidRPr="00AA4BCA" w:rsidRDefault="00820C7C" w:rsidP="00734C4A">
            <w:pPr>
              <w:spacing w:after="120"/>
              <w:jc w:val="both"/>
            </w:pPr>
            <w:r w:rsidRPr="00AA4BCA">
              <w:t xml:space="preserve">The Purchaser should receive the abovementioned documents before the arrival of the goods and if they are not received, the Supplier is responsible for all consequential costs including customs duties.  </w:t>
            </w:r>
          </w:p>
        </w:tc>
      </w:tr>
      <w:tr w:rsidR="00820C7C" w:rsidRPr="00AA4BCA" w14:paraId="4382C8BE" w14:textId="77777777" w:rsidTr="00041EFC">
        <w:trPr>
          <w:cantSplit/>
          <w:jc w:val="center"/>
        </w:trPr>
        <w:tc>
          <w:tcPr>
            <w:tcW w:w="2250" w:type="dxa"/>
          </w:tcPr>
          <w:p w14:paraId="098DCBA9" w14:textId="77777777" w:rsidR="00820C7C" w:rsidRPr="00AA4BCA" w:rsidRDefault="00820C7C" w:rsidP="009D2FE6">
            <w:pPr>
              <w:spacing w:after="200"/>
              <w:rPr>
                <w:b/>
              </w:rPr>
            </w:pPr>
            <w:r w:rsidRPr="00AA4BCA">
              <w:rPr>
                <w:b/>
              </w:rPr>
              <w:t>GCC 14.2</w:t>
            </w:r>
          </w:p>
        </w:tc>
        <w:tc>
          <w:tcPr>
            <w:tcW w:w="6858" w:type="dxa"/>
          </w:tcPr>
          <w:p w14:paraId="1FCAD60F" w14:textId="77777777" w:rsidR="00820C7C" w:rsidRPr="00AA4BCA" w:rsidRDefault="00820C7C" w:rsidP="009D2FE6">
            <w:pPr>
              <w:tabs>
                <w:tab w:val="right" w:pos="7164"/>
              </w:tabs>
              <w:spacing w:after="200"/>
              <w:rPr>
                <w:u w:val="single"/>
              </w:rPr>
            </w:pPr>
            <w:r w:rsidRPr="00AA4BCA">
              <w:t xml:space="preserve">The prices charged for the Goods supplied and the related Services performed </w:t>
            </w:r>
            <w:r w:rsidRPr="00AA4BCA">
              <w:rPr>
                <w:b/>
                <w:iCs/>
              </w:rPr>
              <w:t>shall not</w:t>
            </w:r>
            <w:r w:rsidRPr="00AA4BCA">
              <w:t xml:space="preserve"> be adjustable.</w:t>
            </w:r>
          </w:p>
        </w:tc>
      </w:tr>
      <w:tr w:rsidR="00820C7C" w:rsidRPr="00AA4BCA" w14:paraId="7B392C89" w14:textId="77777777" w:rsidTr="00041EFC">
        <w:trPr>
          <w:trHeight w:val="697"/>
          <w:jc w:val="center"/>
        </w:trPr>
        <w:tc>
          <w:tcPr>
            <w:tcW w:w="2250" w:type="dxa"/>
          </w:tcPr>
          <w:p w14:paraId="0B5C00AC" w14:textId="77777777" w:rsidR="00820C7C" w:rsidRPr="00AA4BCA" w:rsidRDefault="00820C7C" w:rsidP="009D2FE6">
            <w:pPr>
              <w:spacing w:after="200"/>
              <w:rPr>
                <w:b/>
              </w:rPr>
            </w:pPr>
            <w:r w:rsidRPr="00AA4BCA">
              <w:rPr>
                <w:b/>
              </w:rPr>
              <w:t>GCC 15.1</w:t>
            </w:r>
          </w:p>
        </w:tc>
        <w:tc>
          <w:tcPr>
            <w:tcW w:w="6858" w:type="dxa"/>
          </w:tcPr>
          <w:p w14:paraId="063D32D5" w14:textId="77777777" w:rsidR="004846D5" w:rsidRPr="00AA4BCA" w:rsidRDefault="004846D5" w:rsidP="004846D5">
            <w:pPr>
              <w:suppressAutoHyphens/>
              <w:spacing w:after="220"/>
              <w:jc w:val="both"/>
            </w:pPr>
            <w:r w:rsidRPr="00AA4BCA">
              <w:t>GCC 15.1—The method and conditions of payment to be made to the Supplier under this Contract shall be as follows:</w:t>
            </w:r>
          </w:p>
          <w:p w14:paraId="74D3CD59" w14:textId="4A346B7C" w:rsidR="004846D5" w:rsidRPr="00AA4BCA" w:rsidRDefault="004846D5" w:rsidP="004846D5">
            <w:pPr>
              <w:tabs>
                <w:tab w:val="left" w:pos="1080"/>
              </w:tabs>
              <w:suppressAutoHyphens/>
              <w:spacing w:after="120"/>
              <w:jc w:val="both"/>
              <w:rPr>
                <w:bCs/>
              </w:rPr>
            </w:pPr>
            <w:r w:rsidRPr="00AA4BCA">
              <w:rPr>
                <w:b/>
              </w:rPr>
              <w:t>i) Advance Payment:</w:t>
            </w:r>
            <w:r w:rsidRPr="00AA4BCA">
              <w:rPr>
                <w:bCs/>
              </w:rPr>
              <w:t xml:space="preserve"> 50 (fifty) percent of the Contract Price shall be paid upon submission of invoice and bank guarantees in the form provided in the bidding documents or another form acceptable to the Purchaser: </w:t>
            </w:r>
          </w:p>
          <w:p w14:paraId="7C79C378" w14:textId="77777777" w:rsidR="004846D5" w:rsidRPr="00AA4BCA" w:rsidRDefault="004846D5" w:rsidP="004846D5">
            <w:pPr>
              <w:tabs>
                <w:tab w:val="left" w:pos="1080"/>
              </w:tabs>
              <w:suppressAutoHyphens/>
              <w:spacing w:after="120"/>
              <w:jc w:val="both"/>
              <w:rPr>
                <w:bCs/>
              </w:rPr>
            </w:pPr>
            <w:r w:rsidRPr="00AA4BCA">
              <w:rPr>
                <w:bCs/>
              </w:rPr>
              <w:t xml:space="preserve">(1) for </w:t>
            </w:r>
            <w:r w:rsidRPr="00AA4BCA">
              <w:rPr>
                <w:b/>
              </w:rPr>
              <w:t>contract performance</w:t>
            </w:r>
            <w:r w:rsidRPr="00AA4BCA">
              <w:rPr>
                <w:bCs/>
              </w:rPr>
              <w:t xml:space="preserve"> amounting to 10 % of the Contract Price which shall be submitted to the Purchaser no later than 28 days after the Contract is signed and remain valid at least (one) year plus 45 days after the Delivery Date; and</w:t>
            </w:r>
          </w:p>
          <w:p w14:paraId="664CC169" w14:textId="77777777" w:rsidR="004846D5" w:rsidRPr="00AA4BCA" w:rsidRDefault="004846D5" w:rsidP="004846D5">
            <w:pPr>
              <w:tabs>
                <w:tab w:val="left" w:pos="1080"/>
              </w:tabs>
              <w:suppressAutoHyphens/>
              <w:spacing w:after="120"/>
              <w:jc w:val="both"/>
              <w:rPr>
                <w:bCs/>
              </w:rPr>
            </w:pPr>
            <w:r w:rsidRPr="00AA4BCA">
              <w:rPr>
                <w:bCs/>
              </w:rPr>
              <w:t xml:space="preserve">(2) for </w:t>
            </w:r>
            <w:r w:rsidRPr="00AA4BCA">
              <w:rPr>
                <w:b/>
              </w:rPr>
              <w:t>advance payment</w:t>
            </w:r>
            <w:r w:rsidRPr="00AA4BCA">
              <w:rPr>
                <w:bCs/>
              </w:rPr>
              <w:t xml:space="preserve"> in equivalent amount of the advance payment (50% of the contract Price) which shall be submitted to the Purchaser no later than 28 days after the Contract is signed and remain valid at least 45 days after the Delivery Date. </w:t>
            </w:r>
          </w:p>
          <w:p w14:paraId="29A4CBDD" w14:textId="77777777" w:rsidR="004846D5" w:rsidRPr="00AA4BCA" w:rsidRDefault="004846D5" w:rsidP="004846D5">
            <w:pPr>
              <w:tabs>
                <w:tab w:val="left" w:pos="6480"/>
              </w:tabs>
              <w:suppressAutoHyphens/>
              <w:spacing w:after="120"/>
              <w:jc w:val="both"/>
              <w:rPr>
                <w:b/>
              </w:rPr>
            </w:pPr>
            <w:r w:rsidRPr="00AA4BCA">
              <w:rPr>
                <w:b/>
              </w:rPr>
              <w:t xml:space="preserve">(ii) Upon receiving the Goods: </w:t>
            </w:r>
            <w:r w:rsidRPr="00AA4BCA">
              <w:rPr>
                <w:bCs/>
              </w:rPr>
              <w:t>40 (forty) percent of the Contract Price shall be paid upon receipt of the Goods.</w:t>
            </w:r>
            <w:r w:rsidRPr="00AA4BCA">
              <w:rPr>
                <w:b/>
              </w:rPr>
              <w:t xml:space="preserve"> </w:t>
            </w:r>
          </w:p>
          <w:p w14:paraId="322D9449" w14:textId="77777777" w:rsidR="004846D5" w:rsidRPr="00AA4BCA" w:rsidRDefault="004846D5" w:rsidP="004846D5">
            <w:pPr>
              <w:tabs>
                <w:tab w:val="left" w:pos="1080"/>
              </w:tabs>
              <w:suppressAutoHyphens/>
              <w:spacing w:after="120"/>
              <w:jc w:val="both"/>
              <w:rPr>
                <w:bCs/>
              </w:rPr>
            </w:pPr>
            <w:r w:rsidRPr="00AA4BCA">
              <w:rPr>
                <w:b/>
              </w:rPr>
              <w:t xml:space="preserve">(iii)  Upon Implementation of Related Services: </w:t>
            </w:r>
            <w:r w:rsidRPr="00AA4BCA">
              <w:rPr>
                <w:bCs/>
              </w:rPr>
              <w:t>Ten (10) percent of the Contract Price of the Goods shall be paid upon implementation of the following related services: installation, burn testing, training and commissioning</w:t>
            </w:r>
            <w:r w:rsidRPr="00AA4BCA" w:rsidDel="003E12B8">
              <w:rPr>
                <w:bCs/>
              </w:rPr>
              <w:t xml:space="preserve"> </w:t>
            </w:r>
            <w:r w:rsidRPr="00AA4BCA">
              <w:rPr>
                <w:bCs/>
              </w:rPr>
              <w:t xml:space="preserve">(per item). </w:t>
            </w:r>
          </w:p>
          <w:p w14:paraId="199E7470" w14:textId="788C3FC8" w:rsidR="004846D5" w:rsidRPr="00AA4BCA" w:rsidRDefault="004846D5" w:rsidP="004846D5">
            <w:pPr>
              <w:tabs>
                <w:tab w:val="left" w:pos="1080"/>
              </w:tabs>
              <w:suppressAutoHyphens/>
              <w:spacing w:after="120"/>
              <w:jc w:val="both"/>
              <w:rPr>
                <w:bCs/>
              </w:rPr>
            </w:pPr>
            <w:r w:rsidRPr="00AA4BCA">
              <w:rPr>
                <w:b/>
              </w:rPr>
              <w:t xml:space="preserve">If no advance payment is required by the successful Bidder, </w:t>
            </w:r>
            <w:r w:rsidRPr="00AA4BCA">
              <w:rPr>
                <w:bCs/>
              </w:rPr>
              <w:t xml:space="preserve">90 (ninety) percent of the Contract price shall be paid upon receipt of the </w:t>
            </w:r>
            <w:r w:rsidRPr="00AA4BCA">
              <w:rPr>
                <w:bCs/>
              </w:rPr>
              <w:lastRenderedPageBreak/>
              <w:t>Goods (sum of i) and ii) above) and 10 (ten) percent upon implementation of the related services as defined in iii) above. In this case no Advance Payment Security is required from the successful Bidder, but the Performance Security shall be submitted to the Purchaser no later than 28 days after the Contract is signed and remain valid at least (one) year upon receipt of the Goods and implementation of the following related services: installation, burn testing, training, and commissioning.</w:t>
            </w:r>
          </w:p>
          <w:p w14:paraId="52E98030" w14:textId="77777777" w:rsidR="00205A07" w:rsidRPr="00AA4BCA" w:rsidRDefault="00205A07" w:rsidP="00205A07">
            <w:pPr>
              <w:tabs>
                <w:tab w:val="left" w:pos="1080"/>
              </w:tabs>
              <w:suppressAutoHyphens/>
              <w:spacing w:after="120"/>
              <w:jc w:val="both"/>
              <w:rPr>
                <w:bCs/>
              </w:rPr>
            </w:pPr>
            <w:r w:rsidRPr="00AA4BCA">
              <w:rPr>
                <w:bCs/>
              </w:rPr>
              <w:t>Payments shall be made only upon submission of the following documents:</w:t>
            </w:r>
          </w:p>
          <w:p w14:paraId="62E78CC6" w14:textId="77777777" w:rsidR="00205A07" w:rsidRPr="00AA4BCA" w:rsidRDefault="00205A07" w:rsidP="00205A07">
            <w:pPr>
              <w:tabs>
                <w:tab w:val="left" w:pos="1080"/>
              </w:tabs>
              <w:suppressAutoHyphens/>
              <w:spacing w:after="120"/>
              <w:jc w:val="both"/>
              <w:rPr>
                <w:bCs/>
              </w:rPr>
            </w:pPr>
            <w:r w:rsidRPr="00AA4BCA">
              <w:rPr>
                <w:bCs/>
              </w:rPr>
              <w:t>For 50 % of advance payment:</w:t>
            </w:r>
          </w:p>
          <w:p w14:paraId="681071E0" w14:textId="77777777" w:rsidR="00205A07" w:rsidRPr="00AA4BCA" w:rsidRDefault="00205A07" w:rsidP="00205A07">
            <w:pPr>
              <w:tabs>
                <w:tab w:val="left" w:pos="1080"/>
              </w:tabs>
              <w:suppressAutoHyphens/>
              <w:spacing w:after="120"/>
              <w:jc w:val="both"/>
              <w:rPr>
                <w:bCs/>
              </w:rPr>
            </w:pPr>
            <w:r w:rsidRPr="00AA4BCA">
              <w:rPr>
                <w:bCs/>
              </w:rPr>
              <w:t>1.Valid proforma invoice</w:t>
            </w:r>
          </w:p>
          <w:p w14:paraId="59ED986F" w14:textId="77777777" w:rsidR="00205A07" w:rsidRPr="00AA4BCA" w:rsidRDefault="00205A07" w:rsidP="00205A07">
            <w:pPr>
              <w:tabs>
                <w:tab w:val="left" w:pos="1080"/>
              </w:tabs>
              <w:suppressAutoHyphens/>
              <w:spacing w:after="120"/>
              <w:jc w:val="both"/>
              <w:rPr>
                <w:bCs/>
              </w:rPr>
            </w:pPr>
            <w:r w:rsidRPr="00AA4BCA">
              <w:rPr>
                <w:bCs/>
              </w:rPr>
              <w:t>2. Vat exemption decision</w:t>
            </w:r>
          </w:p>
          <w:p w14:paraId="0AFDB00C" w14:textId="77777777" w:rsidR="00205A07" w:rsidRPr="00AA4BCA" w:rsidRDefault="00205A07" w:rsidP="00205A07">
            <w:pPr>
              <w:tabs>
                <w:tab w:val="left" w:pos="1080"/>
              </w:tabs>
              <w:suppressAutoHyphens/>
              <w:spacing w:after="120"/>
              <w:jc w:val="both"/>
              <w:rPr>
                <w:bCs/>
              </w:rPr>
            </w:pPr>
          </w:p>
          <w:p w14:paraId="4157680B" w14:textId="77777777" w:rsidR="00205A07" w:rsidRPr="00AA4BCA" w:rsidRDefault="00205A07" w:rsidP="00205A07">
            <w:pPr>
              <w:tabs>
                <w:tab w:val="left" w:pos="1080"/>
              </w:tabs>
              <w:suppressAutoHyphens/>
              <w:spacing w:after="120"/>
              <w:jc w:val="both"/>
              <w:rPr>
                <w:bCs/>
              </w:rPr>
            </w:pPr>
            <w:r w:rsidRPr="00AA4BCA">
              <w:rPr>
                <w:bCs/>
              </w:rPr>
              <w:t>For payment of 40% i.e. 90% if there is no advance payment:</w:t>
            </w:r>
          </w:p>
          <w:p w14:paraId="513F43DD" w14:textId="77777777" w:rsidR="00205A07" w:rsidRPr="00AA4BCA" w:rsidRDefault="00205A07" w:rsidP="00205A07">
            <w:pPr>
              <w:tabs>
                <w:tab w:val="left" w:pos="1080"/>
              </w:tabs>
              <w:suppressAutoHyphens/>
              <w:spacing w:after="120"/>
              <w:jc w:val="both"/>
              <w:rPr>
                <w:bCs/>
              </w:rPr>
            </w:pPr>
            <w:r w:rsidRPr="00AA4BCA">
              <w:rPr>
                <w:bCs/>
              </w:rPr>
              <w:t>1.Valid invoice with delivery certificate</w:t>
            </w:r>
          </w:p>
          <w:p w14:paraId="031B5546" w14:textId="1326084C" w:rsidR="00205A07" w:rsidRPr="00AA4BCA" w:rsidRDefault="00205A07" w:rsidP="00205A07">
            <w:pPr>
              <w:tabs>
                <w:tab w:val="left" w:pos="1080"/>
              </w:tabs>
              <w:suppressAutoHyphens/>
              <w:spacing w:after="120"/>
              <w:jc w:val="both"/>
              <w:rPr>
                <w:bCs/>
              </w:rPr>
            </w:pPr>
            <w:r w:rsidRPr="00AA4BCA">
              <w:rPr>
                <w:bCs/>
              </w:rPr>
              <w:t>For payment of 10%:</w:t>
            </w:r>
          </w:p>
          <w:p w14:paraId="4AA305B1" w14:textId="77777777" w:rsidR="00205A07" w:rsidRPr="00AA4BCA" w:rsidRDefault="00205A07" w:rsidP="00205A07">
            <w:pPr>
              <w:tabs>
                <w:tab w:val="left" w:pos="1080"/>
              </w:tabs>
              <w:suppressAutoHyphens/>
              <w:spacing w:after="120"/>
              <w:jc w:val="both"/>
              <w:rPr>
                <w:bCs/>
              </w:rPr>
            </w:pPr>
            <w:r w:rsidRPr="00AA4BCA">
              <w:rPr>
                <w:bCs/>
              </w:rPr>
              <w:t>1.Valid invoice</w:t>
            </w:r>
          </w:p>
          <w:p w14:paraId="6B1E3809" w14:textId="77777777" w:rsidR="00205A07" w:rsidRPr="00AA4BCA" w:rsidRDefault="00205A07" w:rsidP="00205A07">
            <w:pPr>
              <w:tabs>
                <w:tab w:val="left" w:pos="1080"/>
              </w:tabs>
              <w:suppressAutoHyphens/>
              <w:spacing w:after="120"/>
              <w:jc w:val="both"/>
              <w:rPr>
                <w:bCs/>
              </w:rPr>
            </w:pPr>
            <w:r w:rsidRPr="00AA4BCA">
              <w:rPr>
                <w:bCs/>
              </w:rPr>
              <w:t>2. Certificate of commission and training performed</w:t>
            </w:r>
          </w:p>
          <w:p w14:paraId="01588EDC" w14:textId="77777777" w:rsidR="00205A07" w:rsidRPr="00AA4BCA" w:rsidRDefault="00205A07" w:rsidP="00205A07">
            <w:pPr>
              <w:tabs>
                <w:tab w:val="left" w:pos="1080"/>
              </w:tabs>
              <w:suppressAutoHyphens/>
              <w:spacing w:after="120"/>
              <w:jc w:val="both"/>
              <w:rPr>
                <w:bCs/>
              </w:rPr>
            </w:pPr>
            <w:r w:rsidRPr="00AA4BCA">
              <w:rPr>
                <w:bCs/>
              </w:rPr>
              <w:t>3. Vat exemption decision</w:t>
            </w:r>
          </w:p>
          <w:p w14:paraId="3777D51E" w14:textId="3D6D3C74" w:rsidR="00205A07" w:rsidRPr="00AA4BCA" w:rsidRDefault="00205A07" w:rsidP="00205A07">
            <w:pPr>
              <w:tabs>
                <w:tab w:val="left" w:pos="1080"/>
              </w:tabs>
              <w:suppressAutoHyphens/>
              <w:spacing w:after="120"/>
              <w:jc w:val="both"/>
              <w:rPr>
                <w:bCs/>
              </w:rPr>
            </w:pPr>
            <w:r w:rsidRPr="00AA4BCA">
              <w:rPr>
                <w:bCs/>
              </w:rPr>
              <w:t>4. Take over protocol</w:t>
            </w:r>
          </w:p>
          <w:p w14:paraId="6EE59DD7" w14:textId="77777777" w:rsidR="004846D5" w:rsidRPr="00AA4BCA" w:rsidRDefault="004846D5" w:rsidP="004846D5">
            <w:pPr>
              <w:tabs>
                <w:tab w:val="left" w:pos="1080"/>
              </w:tabs>
              <w:suppressAutoHyphens/>
              <w:spacing w:after="120"/>
              <w:jc w:val="both"/>
              <w:rPr>
                <w:bCs/>
              </w:rPr>
            </w:pPr>
            <w:bookmarkStart w:id="240" w:name="_Hlk85795258"/>
            <w:r w:rsidRPr="00AA4BCA">
              <w:rPr>
                <w:bCs/>
              </w:rPr>
              <w:t>In case of different delivery schedules for different items within the same lot, for purposes of calculating the validity period of bank guarantees, the longest delivery schedule per item shall apply to the lot as a whole, i.e. to all items within the same lot.</w:t>
            </w:r>
          </w:p>
          <w:bookmarkEnd w:id="240"/>
          <w:p w14:paraId="2DD26353" w14:textId="6F31DF8D" w:rsidR="0031464E" w:rsidRPr="00AA4BCA" w:rsidRDefault="004846D5" w:rsidP="00C16D57">
            <w:pPr>
              <w:tabs>
                <w:tab w:val="left" w:pos="1080"/>
              </w:tabs>
              <w:suppressAutoHyphens/>
              <w:spacing w:after="120"/>
              <w:jc w:val="both"/>
              <w:rPr>
                <w:b/>
              </w:rPr>
            </w:pPr>
            <w:r w:rsidRPr="00AA4BCA">
              <w:rPr>
                <w:bCs/>
              </w:rPr>
              <w:t>For clarification purposes:</w:t>
            </w:r>
            <w:r w:rsidRPr="00AA4BCA">
              <w:rPr>
                <w:b/>
              </w:rPr>
              <w:t xml:space="preserve"> </w:t>
            </w:r>
            <w:r w:rsidRPr="00AA4BCA">
              <w:rPr>
                <w:bCs/>
              </w:rPr>
              <w:t xml:space="preserve">Delivery period includes both receipt of the Goods and implementation of the following related services: installation, burn testing, training and commissioning. Delivery date </w:t>
            </w:r>
            <w:r w:rsidR="00D5056D" w:rsidRPr="00AA4BCA">
              <w:rPr>
                <w:bCs/>
              </w:rPr>
              <w:t xml:space="preserve">   is the final date where Supplier have finished all related services. </w:t>
            </w:r>
          </w:p>
        </w:tc>
      </w:tr>
      <w:tr w:rsidR="00820C7C" w:rsidRPr="00AA4BCA" w14:paraId="14F71295" w14:textId="77777777" w:rsidTr="00041EFC">
        <w:trPr>
          <w:cantSplit/>
          <w:jc w:val="center"/>
        </w:trPr>
        <w:tc>
          <w:tcPr>
            <w:tcW w:w="2250" w:type="dxa"/>
          </w:tcPr>
          <w:p w14:paraId="5B6E7C41" w14:textId="77777777" w:rsidR="00820C7C" w:rsidRPr="00AA4BCA" w:rsidRDefault="00820C7C" w:rsidP="009D2FE6">
            <w:pPr>
              <w:spacing w:after="200"/>
              <w:rPr>
                <w:b/>
              </w:rPr>
            </w:pPr>
            <w:r w:rsidRPr="00AA4BCA">
              <w:rPr>
                <w:b/>
              </w:rPr>
              <w:lastRenderedPageBreak/>
              <w:t>GCC 15.5</w:t>
            </w:r>
          </w:p>
        </w:tc>
        <w:tc>
          <w:tcPr>
            <w:tcW w:w="6858" w:type="dxa"/>
          </w:tcPr>
          <w:p w14:paraId="38A1A673" w14:textId="77777777" w:rsidR="00435CAA" w:rsidRPr="00AA4BCA" w:rsidRDefault="00E4311F" w:rsidP="00435CAA">
            <w:pPr>
              <w:tabs>
                <w:tab w:val="right" w:pos="7164"/>
              </w:tabs>
              <w:spacing w:after="200"/>
            </w:pPr>
            <w:r w:rsidRPr="00AA4BCA">
              <w:t xml:space="preserve">The payment-delay period after which the Purchaser shall pay interest to the supplier shall be </w:t>
            </w:r>
            <w:r w:rsidR="00435CAA" w:rsidRPr="00AA4BCA">
              <w:rPr>
                <w:b/>
                <w:iCs/>
              </w:rPr>
              <w:t>forty-five</w:t>
            </w:r>
            <w:r w:rsidRPr="00AA4BCA">
              <w:rPr>
                <w:b/>
                <w:iCs/>
              </w:rPr>
              <w:t xml:space="preserve"> (45)</w:t>
            </w:r>
            <w:r w:rsidRPr="00AA4BCA">
              <w:rPr>
                <w:i/>
                <w:iCs/>
              </w:rPr>
              <w:t xml:space="preserve"> </w:t>
            </w:r>
            <w:r w:rsidRPr="00AA4BCA">
              <w:t xml:space="preserve">days upon </w:t>
            </w:r>
            <w:r w:rsidR="00336A88" w:rsidRPr="00AA4BCA">
              <w:t>issuing</w:t>
            </w:r>
            <w:r w:rsidRPr="00AA4BCA">
              <w:t xml:space="preserve"> of invoice and other relevant documents.  </w:t>
            </w:r>
          </w:p>
          <w:p w14:paraId="2C7B65A4" w14:textId="77777777" w:rsidR="00820C7C" w:rsidRPr="00AA4BCA" w:rsidRDefault="00E4311F" w:rsidP="00435CAA">
            <w:pPr>
              <w:tabs>
                <w:tab w:val="right" w:pos="7164"/>
              </w:tabs>
              <w:spacing w:after="200"/>
            </w:pPr>
            <w:r w:rsidRPr="00AA4BCA">
              <w:t xml:space="preserve">The interest rate that shall be applied is </w:t>
            </w:r>
            <w:r w:rsidRPr="00AA4BCA">
              <w:rPr>
                <w:b/>
                <w:iCs/>
              </w:rPr>
              <w:t xml:space="preserve">in accordance with the relevant law of the Republic of Serbia.    </w:t>
            </w:r>
          </w:p>
        </w:tc>
      </w:tr>
      <w:tr w:rsidR="00820C7C" w:rsidRPr="00AA4BCA" w14:paraId="1EEC44E7" w14:textId="77777777" w:rsidTr="00041EFC">
        <w:trPr>
          <w:jc w:val="center"/>
        </w:trPr>
        <w:tc>
          <w:tcPr>
            <w:tcW w:w="2250" w:type="dxa"/>
          </w:tcPr>
          <w:p w14:paraId="659094F9" w14:textId="77777777" w:rsidR="00820C7C" w:rsidRPr="00AA4BCA" w:rsidRDefault="00820C7C" w:rsidP="009D2FE6">
            <w:pPr>
              <w:spacing w:after="200"/>
              <w:rPr>
                <w:b/>
              </w:rPr>
            </w:pPr>
            <w:r w:rsidRPr="00AA4BCA">
              <w:rPr>
                <w:b/>
              </w:rPr>
              <w:t>GCC 17.1</w:t>
            </w:r>
          </w:p>
        </w:tc>
        <w:tc>
          <w:tcPr>
            <w:tcW w:w="6858" w:type="dxa"/>
          </w:tcPr>
          <w:p w14:paraId="54ABBE29" w14:textId="77777777" w:rsidR="00D066C6" w:rsidRPr="00AA4BCA" w:rsidRDefault="00820C7C" w:rsidP="00913186">
            <w:pPr>
              <w:tabs>
                <w:tab w:val="right" w:pos="7164"/>
              </w:tabs>
              <w:spacing w:after="120"/>
              <w:jc w:val="both"/>
            </w:pPr>
            <w:r w:rsidRPr="00AA4BCA">
              <w:t xml:space="preserve">A Performance Security </w:t>
            </w:r>
            <w:r w:rsidRPr="00AA4BCA">
              <w:rPr>
                <w:b/>
                <w:iCs/>
              </w:rPr>
              <w:t>shall be required.</w:t>
            </w:r>
            <w:r w:rsidR="00981895" w:rsidRPr="00AA4BCA">
              <w:t xml:space="preserve"> </w:t>
            </w:r>
          </w:p>
          <w:p w14:paraId="76B01328" w14:textId="17A94AEA" w:rsidR="00820C7C" w:rsidRPr="00AA4BCA" w:rsidRDefault="00981895" w:rsidP="00913186">
            <w:pPr>
              <w:tabs>
                <w:tab w:val="right" w:pos="7164"/>
              </w:tabs>
              <w:spacing w:after="120"/>
              <w:jc w:val="both"/>
              <w:rPr>
                <w:b/>
              </w:rPr>
            </w:pPr>
            <w:r w:rsidRPr="00AA4BCA">
              <w:rPr>
                <w:b/>
                <w:iCs/>
              </w:rPr>
              <w:t>Performance Security shall be submitted to the Purchaser no later than 28 days after the Contract is signed.</w:t>
            </w:r>
          </w:p>
          <w:p w14:paraId="5BDBEBA7" w14:textId="0BB3C2D1" w:rsidR="00820C7C" w:rsidRPr="00AA4BCA" w:rsidRDefault="00820C7C" w:rsidP="00913186">
            <w:pPr>
              <w:tabs>
                <w:tab w:val="right" w:pos="7164"/>
              </w:tabs>
              <w:spacing w:after="120"/>
              <w:jc w:val="both"/>
              <w:rPr>
                <w:u w:val="single"/>
              </w:rPr>
            </w:pPr>
            <w:r w:rsidRPr="00AA4BCA">
              <w:rPr>
                <w:b/>
                <w:iCs/>
              </w:rPr>
              <w:lastRenderedPageBreak/>
              <w:t>The amount of the Performance</w:t>
            </w:r>
            <w:r w:rsidR="00BC28FE" w:rsidRPr="00AA4BCA">
              <w:rPr>
                <w:b/>
                <w:iCs/>
              </w:rPr>
              <w:t xml:space="preserve"> Security is 10</w:t>
            </w:r>
            <w:r w:rsidRPr="00AA4BCA">
              <w:rPr>
                <w:b/>
                <w:iCs/>
              </w:rPr>
              <w:t xml:space="preserve">% (ten percent) </w:t>
            </w:r>
            <w:r w:rsidR="00764697" w:rsidRPr="00AA4BCA">
              <w:rPr>
                <w:b/>
                <w:iCs/>
              </w:rPr>
              <w:t xml:space="preserve">excluding VAT </w:t>
            </w:r>
            <w:r w:rsidRPr="00AA4BCA">
              <w:rPr>
                <w:b/>
                <w:iCs/>
              </w:rPr>
              <w:t xml:space="preserve">of the Contract Price. </w:t>
            </w:r>
          </w:p>
        </w:tc>
      </w:tr>
      <w:tr w:rsidR="00820C7C" w:rsidRPr="00AA4BCA" w14:paraId="2B3E0866" w14:textId="77777777" w:rsidTr="00DA3F21">
        <w:trPr>
          <w:cantSplit/>
          <w:trHeight w:val="787"/>
          <w:jc w:val="center"/>
        </w:trPr>
        <w:tc>
          <w:tcPr>
            <w:tcW w:w="2250" w:type="dxa"/>
          </w:tcPr>
          <w:p w14:paraId="691C2696" w14:textId="77777777" w:rsidR="00820C7C" w:rsidRPr="00AA4BCA" w:rsidRDefault="00820C7C" w:rsidP="009D2FE6">
            <w:pPr>
              <w:spacing w:after="200"/>
              <w:rPr>
                <w:b/>
              </w:rPr>
            </w:pPr>
            <w:r w:rsidRPr="00AA4BCA">
              <w:rPr>
                <w:b/>
              </w:rPr>
              <w:lastRenderedPageBreak/>
              <w:t>GCC 17.3</w:t>
            </w:r>
          </w:p>
        </w:tc>
        <w:tc>
          <w:tcPr>
            <w:tcW w:w="6858" w:type="dxa"/>
          </w:tcPr>
          <w:p w14:paraId="5B348A1E" w14:textId="5F666D39" w:rsidR="00CD25C7" w:rsidRPr="00AA4BCA" w:rsidRDefault="00820C7C" w:rsidP="00764697">
            <w:pPr>
              <w:tabs>
                <w:tab w:val="right" w:pos="7164"/>
              </w:tabs>
              <w:spacing w:after="200"/>
            </w:pPr>
            <w:r w:rsidRPr="00AA4BCA">
              <w:t xml:space="preserve">If required, the Performance Security shall be in the form of: </w:t>
            </w:r>
            <w:r w:rsidRPr="00AA4BCA">
              <w:rPr>
                <w:b/>
              </w:rPr>
              <w:t>A bank guarantee</w:t>
            </w:r>
            <w:r w:rsidR="00932031" w:rsidRPr="00AA4BCA">
              <w:rPr>
                <w:b/>
              </w:rPr>
              <w:t>.</w:t>
            </w:r>
            <w:r w:rsidR="00CD25C7" w:rsidRPr="00AA4BCA">
              <w:t xml:space="preserve"> Conditions for the Performance security are presented in the Form of Performance Security.</w:t>
            </w:r>
          </w:p>
          <w:p w14:paraId="369651CE" w14:textId="66F4DFA4" w:rsidR="00764697" w:rsidRPr="00AA4BCA" w:rsidRDefault="00764697" w:rsidP="00764697">
            <w:pPr>
              <w:tabs>
                <w:tab w:val="right" w:pos="7164"/>
              </w:tabs>
              <w:spacing w:after="200"/>
              <w:rPr>
                <w:b/>
              </w:rPr>
            </w:pPr>
            <w:r w:rsidRPr="00AA4BCA">
              <w:rPr>
                <w:b/>
              </w:rPr>
              <w:t>If the Supplier submits a bank guarantee of a foreign bank in a foreign language, he shall also submit a translation of that bank guarantee in the Serbian language, translated by an authorized court interpreter.</w:t>
            </w:r>
          </w:p>
          <w:p w14:paraId="3FCD2238" w14:textId="77777777" w:rsidR="00764697" w:rsidRPr="00AA4BCA" w:rsidRDefault="00764697" w:rsidP="00764697">
            <w:pPr>
              <w:tabs>
                <w:tab w:val="right" w:pos="7164"/>
              </w:tabs>
              <w:spacing w:after="200"/>
              <w:rPr>
                <w:b/>
              </w:rPr>
            </w:pPr>
          </w:p>
          <w:p w14:paraId="600497BD" w14:textId="3BA69975" w:rsidR="00820C7C" w:rsidRPr="00AA4BCA" w:rsidRDefault="00764697" w:rsidP="00764697">
            <w:pPr>
              <w:tabs>
                <w:tab w:val="right" w:pos="7164"/>
              </w:tabs>
              <w:spacing w:after="200"/>
            </w:pPr>
            <w:r w:rsidRPr="00AA4BCA">
              <w:rPr>
                <w:b/>
              </w:rPr>
              <w:t>The submitted bank guarantee may not contain additional payment conditions, a shorter period than the one specified by the Purchaser, a smaller amount than determined by the Purchaser or an altered local jurisdiction for resolving disputes.</w:t>
            </w:r>
          </w:p>
        </w:tc>
      </w:tr>
      <w:tr w:rsidR="00820C7C" w:rsidRPr="00AA4BCA" w14:paraId="7A532388" w14:textId="77777777" w:rsidTr="00041EFC">
        <w:trPr>
          <w:cantSplit/>
          <w:jc w:val="center"/>
        </w:trPr>
        <w:tc>
          <w:tcPr>
            <w:tcW w:w="2250" w:type="dxa"/>
          </w:tcPr>
          <w:p w14:paraId="05D509A0" w14:textId="77777777" w:rsidR="00820C7C" w:rsidRPr="00AA4BCA" w:rsidRDefault="00820C7C" w:rsidP="009D2FE6">
            <w:pPr>
              <w:spacing w:after="200"/>
              <w:rPr>
                <w:b/>
              </w:rPr>
            </w:pPr>
            <w:r w:rsidRPr="00AA4BCA">
              <w:rPr>
                <w:b/>
              </w:rPr>
              <w:t>GCC 17.4</w:t>
            </w:r>
          </w:p>
        </w:tc>
        <w:tc>
          <w:tcPr>
            <w:tcW w:w="6858" w:type="dxa"/>
          </w:tcPr>
          <w:p w14:paraId="071574ED" w14:textId="77777777" w:rsidR="004846D5" w:rsidRPr="00AA4BCA" w:rsidRDefault="004846D5" w:rsidP="004846D5">
            <w:pPr>
              <w:tabs>
                <w:tab w:val="right" w:pos="7164"/>
              </w:tabs>
              <w:spacing w:after="200"/>
              <w:jc w:val="both"/>
              <w:rPr>
                <w:iCs/>
              </w:rPr>
            </w:pPr>
            <w:r w:rsidRPr="00AA4BCA">
              <w:t xml:space="preserve">Discharge of the Performance Security shall take place: </w:t>
            </w:r>
            <w:r w:rsidRPr="00AA4BCA">
              <w:rPr>
                <w:iCs/>
              </w:rPr>
              <w:t xml:space="preserve">1 (one) year  upon successful receipt of the Goods and  implementation of the following related services: installation, burn testing, training and commissioning. </w:t>
            </w:r>
          </w:p>
          <w:p w14:paraId="5D336098" w14:textId="77777777" w:rsidR="004846D5" w:rsidRPr="00AA4BCA" w:rsidRDefault="004846D5" w:rsidP="004846D5">
            <w:pPr>
              <w:tabs>
                <w:tab w:val="right" w:pos="7164"/>
              </w:tabs>
              <w:spacing w:after="200"/>
              <w:jc w:val="both"/>
            </w:pPr>
            <w:r w:rsidRPr="00AA4BCA">
              <w:t>Discharge of the Advance Payment Security shall take place upon successful receipt of Goods at the designated location (Site) and implementation of the following related services: installation, burn testing, training, and commissioning.</w:t>
            </w:r>
          </w:p>
          <w:p w14:paraId="58DEE710" w14:textId="72954594" w:rsidR="007B3218" w:rsidRPr="00AA4BCA" w:rsidRDefault="004846D5" w:rsidP="004846D5">
            <w:pPr>
              <w:tabs>
                <w:tab w:val="right" w:pos="7164"/>
              </w:tabs>
              <w:spacing w:after="200"/>
              <w:jc w:val="both"/>
              <w:rPr>
                <w:u w:val="single"/>
              </w:rPr>
            </w:pPr>
            <w:r w:rsidRPr="00AA4BCA">
              <w:rPr>
                <w:iCs/>
              </w:rPr>
              <w:t>For the purpose of calculating the period of validity of Performance and Advance Payment Securities, the delivery date stipulated in the Contract Delivery Schedule shall be applied.</w:t>
            </w:r>
          </w:p>
        </w:tc>
      </w:tr>
      <w:tr w:rsidR="00820C7C" w:rsidRPr="00AA4BCA" w14:paraId="7575A578" w14:textId="77777777" w:rsidTr="00041EFC">
        <w:trPr>
          <w:cantSplit/>
          <w:jc w:val="center"/>
        </w:trPr>
        <w:tc>
          <w:tcPr>
            <w:tcW w:w="2250" w:type="dxa"/>
          </w:tcPr>
          <w:p w14:paraId="628706A0" w14:textId="77777777" w:rsidR="00820C7C" w:rsidRPr="00AA4BCA" w:rsidRDefault="00820C7C" w:rsidP="009D2FE6">
            <w:pPr>
              <w:spacing w:after="200"/>
              <w:rPr>
                <w:b/>
              </w:rPr>
            </w:pPr>
            <w:r w:rsidRPr="00AA4BCA">
              <w:rPr>
                <w:b/>
              </w:rPr>
              <w:t>GCC 22.</w:t>
            </w:r>
            <w:r w:rsidR="00A8507F" w:rsidRPr="00AA4BCA">
              <w:rPr>
                <w:b/>
              </w:rPr>
              <w:t>3</w:t>
            </w:r>
          </w:p>
        </w:tc>
        <w:tc>
          <w:tcPr>
            <w:tcW w:w="6858" w:type="dxa"/>
          </w:tcPr>
          <w:p w14:paraId="71160974" w14:textId="77777777" w:rsidR="00820C7C" w:rsidRPr="00AA4BCA" w:rsidRDefault="00820C7C" w:rsidP="009D2FE6">
            <w:pPr>
              <w:tabs>
                <w:tab w:val="right" w:pos="7164"/>
              </w:tabs>
              <w:spacing w:after="200"/>
              <w:rPr>
                <w:u w:val="single"/>
              </w:rPr>
            </w:pPr>
            <w:r w:rsidRPr="00AA4BCA">
              <w:t>The packing, marking and documentation within and outside the packages shall be: Manufacturer’s original packaging (trademark owner’s)</w:t>
            </w:r>
          </w:p>
        </w:tc>
      </w:tr>
      <w:tr w:rsidR="00820C7C" w:rsidRPr="00AA4BCA" w14:paraId="23DA1EE7" w14:textId="77777777" w:rsidTr="00041EFC">
        <w:trPr>
          <w:cantSplit/>
          <w:jc w:val="center"/>
        </w:trPr>
        <w:tc>
          <w:tcPr>
            <w:tcW w:w="2250" w:type="dxa"/>
          </w:tcPr>
          <w:p w14:paraId="3D59D006" w14:textId="77777777" w:rsidR="00820C7C" w:rsidRPr="00AA4BCA" w:rsidRDefault="00820C7C" w:rsidP="009D2FE6">
            <w:pPr>
              <w:spacing w:after="200"/>
              <w:rPr>
                <w:b/>
              </w:rPr>
            </w:pPr>
            <w:r w:rsidRPr="00AA4BCA">
              <w:rPr>
                <w:b/>
              </w:rPr>
              <w:t>GCC 23.1</w:t>
            </w:r>
          </w:p>
        </w:tc>
        <w:tc>
          <w:tcPr>
            <w:tcW w:w="6858" w:type="dxa"/>
          </w:tcPr>
          <w:p w14:paraId="398E5185" w14:textId="77777777" w:rsidR="00820C7C" w:rsidRPr="00AA4BCA" w:rsidRDefault="00820C7C" w:rsidP="009D2FE6">
            <w:pPr>
              <w:tabs>
                <w:tab w:val="right" w:pos="7164"/>
              </w:tabs>
              <w:spacing w:after="200"/>
            </w:pPr>
            <w:r w:rsidRPr="00AA4BCA">
              <w:t>The insurance coverage shall be as specified in the Incoterms.</w:t>
            </w:r>
          </w:p>
        </w:tc>
      </w:tr>
      <w:tr w:rsidR="00820C7C" w:rsidRPr="00AA4BCA" w14:paraId="5F667929" w14:textId="77777777" w:rsidTr="00041EFC">
        <w:trPr>
          <w:jc w:val="center"/>
        </w:trPr>
        <w:tc>
          <w:tcPr>
            <w:tcW w:w="2250" w:type="dxa"/>
          </w:tcPr>
          <w:p w14:paraId="01E0579E" w14:textId="77777777" w:rsidR="00820C7C" w:rsidRPr="00AA4BCA" w:rsidRDefault="00820C7C" w:rsidP="009D2FE6">
            <w:pPr>
              <w:spacing w:after="200"/>
              <w:rPr>
                <w:b/>
              </w:rPr>
            </w:pPr>
            <w:r w:rsidRPr="00AA4BCA">
              <w:rPr>
                <w:b/>
              </w:rPr>
              <w:t>GCC 24.1</w:t>
            </w:r>
          </w:p>
        </w:tc>
        <w:tc>
          <w:tcPr>
            <w:tcW w:w="6858" w:type="dxa"/>
          </w:tcPr>
          <w:p w14:paraId="168DF7C2" w14:textId="77777777" w:rsidR="00820C7C" w:rsidRPr="00AA4BCA" w:rsidRDefault="00820C7C" w:rsidP="009D2FE6">
            <w:pPr>
              <w:tabs>
                <w:tab w:val="right" w:pos="7164"/>
              </w:tabs>
              <w:spacing w:after="200"/>
              <w:rPr>
                <w:b/>
                <w:u w:val="single"/>
              </w:rPr>
            </w:pPr>
            <w:r w:rsidRPr="00AA4BCA">
              <w:rPr>
                <w:b/>
                <w:iCs/>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AA4BCA" w14:paraId="6878C7B6" w14:textId="77777777" w:rsidTr="00041EFC">
        <w:trPr>
          <w:cantSplit/>
          <w:jc w:val="center"/>
        </w:trPr>
        <w:tc>
          <w:tcPr>
            <w:tcW w:w="2250" w:type="dxa"/>
          </w:tcPr>
          <w:p w14:paraId="794306C3" w14:textId="77777777" w:rsidR="00820C7C" w:rsidRPr="00AA4BCA" w:rsidRDefault="00820C7C" w:rsidP="009D2FE6">
            <w:pPr>
              <w:spacing w:after="200"/>
              <w:rPr>
                <w:b/>
              </w:rPr>
            </w:pPr>
            <w:r w:rsidRPr="00AA4BCA">
              <w:rPr>
                <w:b/>
              </w:rPr>
              <w:lastRenderedPageBreak/>
              <w:t>GCC 25.1</w:t>
            </w:r>
          </w:p>
        </w:tc>
        <w:tc>
          <w:tcPr>
            <w:tcW w:w="6858" w:type="dxa"/>
          </w:tcPr>
          <w:p w14:paraId="1B67641F" w14:textId="77777777" w:rsidR="00820C7C" w:rsidRPr="00AA4BCA" w:rsidRDefault="00820C7C" w:rsidP="00B254CE">
            <w:pPr>
              <w:tabs>
                <w:tab w:val="left" w:pos="1602"/>
              </w:tabs>
              <w:spacing w:after="200"/>
            </w:pPr>
            <w:r w:rsidRPr="00AA4BCA">
              <w:t xml:space="preserve">The inspections and tests shall be: </w:t>
            </w:r>
            <w:r w:rsidRPr="00AA4BCA">
              <w:rPr>
                <w:b/>
                <w:iCs/>
              </w:rPr>
              <w:t xml:space="preserve">in accordance with </w:t>
            </w:r>
            <w:r w:rsidR="00435CAA" w:rsidRPr="00AA4BCA">
              <w:rPr>
                <w:b/>
                <w:iCs/>
              </w:rPr>
              <w:t>Table” Related</w:t>
            </w:r>
            <w:r w:rsidRPr="00AA4BCA">
              <w:rPr>
                <w:b/>
                <w:iCs/>
              </w:rPr>
              <w:t xml:space="preserve"> Services and Delivery Schedules” - </w:t>
            </w:r>
            <w:r w:rsidRPr="00AA4BCA">
              <w:t xml:space="preserve">Section VI of Tender Documents </w:t>
            </w:r>
          </w:p>
        </w:tc>
      </w:tr>
      <w:tr w:rsidR="00820C7C" w:rsidRPr="00AA4BCA" w14:paraId="06940C5E" w14:textId="77777777" w:rsidTr="00041EFC">
        <w:trPr>
          <w:cantSplit/>
          <w:jc w:val="center"/>
        </w:trPr>
        <w:tc>
          <w:tcPr>
            <w:tcW w:w="2250" w:type="dxa"/>
          </w:tcPr>
          <w:p w14:paraId="7C9271C5" w14:textId="77777777" w:rsidR="00820C7C" w:rsidRPr="00AA4BCA" w:rsidRDefault="00820C7C" w:rsidP="009D2FE6">
            <w:pPr>
              <w:spacing w:after="200"/>
              <w:rPr>
                <w:b/>
              </w:rPr>
            </w:pPr>
            <w:r w:rsidRPr="00AA4BCA">
              <w:rPr>
                <w:b/>
              </w:rPr>
              <w:t>GCC 25.2</w:t>
            </w:r>
          </w:p>
        </w:tc>
        <w:tc>
          <w:tcPr>
            <w:tcW w:w="6858" w:type="dxa"/>
          </w:tcPr>
          <w:p w14:paraId="19239EE9" w14:textId="77777777" w:rsidR="00820C7C" w:rsidRPr="00AA4BCA" w:rsidRDefault="00820C7C" w:rsidP="009D2FE6">
            <w:pPr>
              <w:tabs>
                <w:tab w:val="right" w:pos="7164"/>
              </w:tabs>
              <w:spacing w:after="200"/>
              <w:rPr>
                <w:u w:val="single"/>
              </w:rPr>
            </w:pPr>
            <w:r w:rsidRPr="00AA4BCA">
              <w:t xml:space="preserve">The Inspections and tests shall be conducted at: </w:t>
            </w:r>
            <w:r w:rsidRPr="00AA4BCA">
              <w:rPr>
                <w:b/>
                <w:iCs/>
              </w:rPr>
              <w:t>Project Site</w:t>
            </w:r>
          </w:p>
        </w:tc>
      </w:tr>
      <w:tr w:rsidR="00820C7C" w:rsidRPr="00AA4BCA" w14:paraId="5EA0FE95" w14:textId="77777777" w:rsidTr="00041EFC">
        <w:trPr>
          <w:cantSplit/>
          <w:jc w:val="center"/>
        </w:trPr>
        <w:tc>
          <w:tcPr>
            <w:tcW w:w="2250" w:type="dxa"/>
          </w:tcPr>
          <w:p w14:paraId="78AB1CB4" w14:textId="77777777" w:rsidR="00820C7C" w:rsidRPr="00AA4BCA" w:rsidRDefault="00820C7C" w:rsidP="009D2FE6">
            <w:pPr>
              <w:spacing w:after="200"/>
              <w:rPr>
                <w:b/>
              </w:rPr>
            </w:pPr>
            <w:r w:rsidRPr="00AA4BCA">
              <w:rPr>
                <w:b/>
              </w:rPr>
              <w:t>GCC 26.1</w:t>
            </w:r>
          </w:p>
        </w:tc>
        <w:tc>
          <w:tcPr>
            <w:tcW w:w="6858" w:type="dxa"/>
          </w:tcPr>
          <w:p w14:paraId="57792C2F" w14:textId="77777777" w:rsidR="00820C7C" w:rsidRPr="00AA4BCA" w:rsidRDefault="00820C7C" w:rsidP="00022D90">
            <w:pPr>
              <w:tabs>
                <w:tab w:val="right" w:pos="7164"/>
              </w:tabs>
              <w:spacing w:after="200"/>
              <w:rPr>
                <w:u w:val="single"/>
              </w:rPr>
            </w:pPr>
            <w:r w:rsidRPr="00AA4BCA">
              <w:t xml:space="preserve">The liquidated damage shall be: </w:t>
            </w:r>
            <w:r w:rsidR="00022D90" w:rsidRPr="00AA4BCA">
              <w:rPr>
                <w:b/>
              </w:rPr>
              <w:t>one</w:t>
            </w:r>
            <w:r w:rsidRPr="00AA4BCA">
              <w:rPr>
                <w:b/>
              </w:rPr>
              <w:t xml:space="preserve"> percent (</w:t>
            </w:r>
            <w:r w:rsidR="005C587D" w:rsidRPr="00AA4BCA">
              <w:rPr>
                <w:b/>
              </w:rPr>
              <w:t>1</w:t>
            </w:r>
            <w:r w:rsidRPr="00AA4BCA">
              <w:rPr>
                <w:b/>
              </w:rPr>
              <w:t xml:space="preserve">%) </w:t>
            </w:r>
            <w:r w:rsidRPr="00AA4BCA">
              <w:t>per week</w:t>
            </w:r>
          </w:p>
        </w:tc>
      </w:tr>
      <w:tr w:rsidR="00820C7C" w:rsidRPr="00AA4BCA" w14:paraId="51F28077" w14:textId="77777777" w:rsidTr="00041EFC">
        <w:trPr>
          <w:cantSplit/>
          <w:jc w:val="center"/>
        </w:trPr>
        <w:tc>
          <w:tcPr>
            <w:tcW w:w="2250" w:type="dxa"/>
          </w:tcPr>
          <w:p w14:paraId="61538F77" w14:textId="77777777" w:rsidR="00820C7C" w:rsidRPr="00AA4BCA" w:rsidRDefault="00820C7C" w:rsidP="009D2FE6">
            <w:pPr>
              <w:spacing w:after="200"/>
              <w:rPr>
                <w:b/>
              </w:rPr>
            </w:pPr>
            <w:r w:rsidRPr="00AA4BCA">
              <w:rPr>
                <w:b/>
              </w:rPr>
              <w:t>GCC 26.1</w:t>
            </w:r>
          </w:p>
        </w:tc>
        <w:tc>
          <w:tcPr>
            <w:tcW w:w="6858" w:type="dxa"/>
          </w:tcPr>
          <w:p w14:paraId="5DB3B34D" w14:textId="77777777" w:rsidR="00820C7C" w:rsidRPr="00AA4BCA" w:rsidRDefault="00820C7C" w:rsidP="009D2FE6">
            <w:pPr>
              <w:tabs>
                <w:tab w:val="right" w:pos="7164"/>
              </w:tabs>
              <w:spacing w:after="200"/>
              <w:rPr>
                <w:u w:val="single"/>
              </w:rPr>
            </w:pPr>
            <w:r w:rsidRPr="00AA4BCA">
              <w:t>The maximum amount of liquidated damages shall be</w:t>
            </w:r>
            <w:r w:rsidRPr="00AA4BCA">
              <w:rPr>
                <w:b/>
              </w:rPr>
              <w:t>: ten percent (10%)</w:t>
            </w:r>
          </w:p>
        </w:tc>
      </w:tr>
      <w:tr w:rsidR="00820C7C" w:rsidRPr="00AA4BCA" w14:paraId="55F25C43" w14:textId="77777777" w:rsidTr="00041EFC">
        <w:trPr>
          <w:cantSplit/>
          <w:jc w:val="center"/>
        </w:trPr>
        <w:tc>
          <w:tcPr>
            <w:tcW w:w="2250" w:type="dxa"/>
          </w:tcPr>
          <w:p w14:paraId="5F3739DC" w14:textId="77777777" w:rsidR="00820C7C" w:rsidRPr="00AA4BCA" w:rsidRDefault="00820C7C" w:rsidP="009D2FE6">
            <w:pPr>
              <w:spacing w:after="200"/>
              <w:rPr>
                <w:b/>
              </w:rPr>
            </w:pPr>
            <w:r w:rsidRPr="00AA4BCA">
              <w:rPr>
                <w:b/>
              </w:rPr>
              <w:t>GCC 27.3</w:t>
            </w:r>
          </w:p>
        </w:tc>
        <w:tc>
          <w:tcPr>
            <w:tcW w:w="6858" w:type="dxa"/>
          </w:tcPr>
          <w:p w14:paraId="64B38496" w14:textId="3C7416C7" w:rsidR="00820C7C" w:rsidRPr="00AA4BCA" w:rsidRDefault="00820C7C" w:rsidP="00102BB2">
            <w:pPr>
              <w:tabs>
                <w:tab w:val="right" w:pos="7164"/>
              </w:tabs>
              <w:spacing w:after="120"/>
              <w:rPr>
                <w:u w:val="single"/>
              </w:rPr>
            </w:pPr>
            <w:r w:rsidRPr="00AA4BCA">
              <w:t xml:space="preserve">The period of validity of the Warranty shall be: </w:t>
            </w:r>
            <w:r w:rsidRPr="00AA4BCA">
              <w:rPr>
                <w:b/>
                <w:iCs/>
              </w:rPr>
              <w:t xml:space="preserve">in accordance </w:t>
            </w:r>
            <w:r w:rsidR="00C243F0" w:rsidRPr="00AA4BCA">
              <w:rPr>
                <w:b/>
                <w:iCs/>
              </w:rPr>
              <w:t>with ”</w:t>
            </w:r>
            <w:r w:rsidR="00435CAA" w:rsidRPr="00AA4BCA">
              <w:rPr>
                <w:b/>
                <w:iCs/>
              </w:rPr>
              <w:t>Related</w:t>
            </w:r>
            <w:r w:rsidRPr="00AA4BCA">
              <w:rPr>
                <w:b/>
                <w:iCs/>
              </w:rPr>
              <w:t xml:space="preserve"> Services and Delivery Schedules” - </w:t>
            </w:r>
            <w:r w:rsidRPr="00AA4BCA">
              <w:t>Section VI</w:t>
            </w:r>
            <w:r w:rsidR="00A2208F" w:rsidRPr="00AA4BCA">
              <w:t>, Schedule of Requirements</w:t>
            </w:r>
            <w:r w:rsidRPr="00AA4BCA">
              <w:t xml:space="preserve"> of Tender Documents.</w:t>
            </w:r>
          </w:p>
        </w:tc>
      </w:tr>
      <w:tr w:rsidR="00820C7C" w:rsidRPr="00AA4BCA" w14:paraId="53C56332" w14:textId="77777777" w:rsidTr="00041EFC">
        <w:trPr>
          <w:cantSplit/>
          <w:jc w:val="center"/>
        </w:trPr>
        <w:tc>
          <w:tcPr>
            <w:tcW w:w="2250" w:type="dxa"/>
          </w:tcPr>
          <w:p w14:paraId="4DCA5426" w14:textId="77777777" w:rsidR="00820C7C" w:rsidRPr="00AA4BCA" w:rsidRDefault="00820C7C" w:rsidP="009D2FE6">
            <w:pPr>
              <w:spacing w:after="200"/>
              <w:rPr>
                <w:b/>
              </w:rPr>
            </w:pPr>
            <w:r w:rsidRPr="00AA4BCA">
              <w:rPr>
                <w:b/>
              </w:rPr>
              <w:t>GCC 27.5</w:t>
            </w:r>
          </w:p>
        </w:tc>
        <w:tc>
          <w:tcPr>
            <w:tcW w:w="6858" w:type="dxa"/>
          </w:tcPr>
          <w:p w14:paraId="660B1F87" w14:textId="460C7087" w:rsidR="00820C7C" w:rsidRPr="00AA4BCA" w:rsidRDefault="00820C7C" w:rsidP="009D2FE6">
            <w:pPr>
              <w:tabs>
                <w:tab w:val="right" w:pos="7164"/>
              </w:tabs>
              <w:spacing w:after="200"/>
              <w:rPr>
                <w:u w:val="single"/>
              </w:rPr>
            </w:pPr>
            <w:r w:rsidRPr="00AA4BCA">
              <w:t xml:space="preserve">The period for repair or replacement shall be: </w:t>
            </w:r>
            <w:r w:rsidRPr="00AA4BCA">
              <w:rPr>
                <w:b/>
                <w:iCs/>
              </w:rPr>
              <w:t xml:space="preserve">in accordance with </w:t>
            </w:r>
            <w:r w:rsidR="00C243F0" w:rsidRPr="00AA4BCA">
              <w:rPr>
                <w:b/>
                <w:iCs/>
              </w:rPr>
              <w:t>”</w:t>
            </w:r>
            <w:r w:rsidR="00435CAA" w:rsidRPr="00AA4BCA">
              <w:rPr>
                <w:b/>
                <w:iCs/>
              </w:rPr>
              <w:t>Related</w:t>
            </w:r>
            <w:r w:rsidRPr="00AA4BCA">
              <w:rPr>
                <w:b/>
                <w:iCs/>
              </w:rPr>
              <w:t xml:space="preserve"> Services and Delivery Schedules” - </w:t>
            </w:r>
            <w:r w:rsidRPr="00AA4BCA">
              <w:t>Section VI</w:t>
            </w:r>
            <w:r w:rsidR="00AC3BC2" w:rsidRPr="00AA4BCA">
              <w:t>, Schedule of Requirements</w:t>
            </w:r>
            <w:r w:rsidRPr="00AA4BCA">
              <w:t xml:space="preserve"> of Tender Documents.</w:t>
            </w:r>
          </w:p>
        </w:tc>
      </w:tr>
    </w:tbl>
    <w:p w14:paraId="567B573F" w14:textId="77777777" w:rsidR="003B709E" w:rsidRPr="00AA4BCA" w:rsidRDefault="003B709E" w:rsidP="00FF6499"/>
    <w:p w14:paraId="54CEDCCF" w14:textId="77777777" w:rsidR="003B709E" w:rsidRPr="00AA4BCA" w:rsidRDefault="003B709E">
      <w:r w:rsidRPr="00AA4BCA">
        <w:br w:type="page"/>
      </w:r>
    </w:p>
    <w:p w14:paraId="1EF9D1A2" w14:textId="77777777" w:rsidR="00FF6499" w:rsidRPr="00AA4BCA" w:rsidRDefault="00FF6499" w:rsidP="00FF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AA4BCA" w14:paraId="2985C01B" w14:textId="77777777">
        <w:trPr>
          <w:trHeight w:val="800"/>
        </w:trPr>
        <w:tc>
          <w:tcPr>
            <w:tcW w:w="9198" w:type="dxa"/>
            <w:tcBorders>
              <w:top w:val="nil"/>
              <w:left w:val="nil"/>
              <w:bottom w:val="nil"/>
              <w:right w:val="nil"/>
            </w:tcBorders>
            <w:vAlign w:val="center"/>
          </w:tcPr>
          <w:p w14:paraId="70EC04EC" w14:textId="77777777" w:rsidR="00820C7C" w:rsidRPr="00AA4BCA" w:rsidRDefault="00820C7C" w:rsidP="009D2FE6">
            <w:pPr>
              <w:pStyle w:val="Subtitle"/>
            </w:pPr>
            <w:bookmarkStart w:id="241" w:name="_Toc438954453"/>
            <w:bookmarkStart w:id="242" w:name="_Toc488411762"/>
            <w:bookmarkStart w:id="243" w:name="_Toc309738845"/>
            <w:bookmarkStart w:id="244" w:name="_Toc166674322"/>
            <w:r w:rsidRPr="00AA4BCA">
              <w:t>Section IX.  Contract Forms</w:t>
            </w:r>
            <w:bookmarkEnd w:id="241"/>
            <w:bookmarkEnd w:id="242"/>
            <w:bookmarkEnd w:id="243"/>
            <w:bookmarkEnd w:id="244"/>
          </w:p>
        </w:tc>
      </w:tr>
    </w:tbl>
    <w:p w14:paraId="0B2794B8" w14:textId="77777777" w:rsidR="00820C7C" w:rsidRPr="00AA4BCA" w:rsidRDefault="00820C7C" w:rsidP="00820C7C"/>
    <w:p w14:paraId="08810035" w14:textId="77777777" w:rsidR="00820C7C" w:rsidRPr="00AA4BCA" w:rsidRDefault="00820C7C" w:rsidP="00820C7C"/>
    <w:p w14:paraId="57F1AEEB" w14:textId="4541F0DB" w:rsidR="00820C7C" w:rsidRPr="00AA4BCA" w:rsidRDefault="00820C7C" w:rsidP="00820C7C">
      <w:pPr>
        <w:jc w:val="center"/>
        <w:rPr>
          <w:b/>
          <w:sz w:val="32"/>
        </w:rPr>
      </w:pPr>
      <w:r w:rsidRPr="00AA4BCA">
        <w:rPr>
          <w:b/>
          <w:sz w:val="32"/>
        </w:rPr>
        <w:t>Table of Forms</w:t>
      </w:r>
    </w:p>
    <w:p w14:paraId="6DD05A04" w14:textId="0DC1D076" w:rsidR="00820C7C" w:rsidRPr="00AA4BCA" w:rsidRDefault="00820C7C" w:rsidP="00820C7C"/>
    <w:p w14:paraId="31223F22" w14:textId="18A0E020" w:rsidR="00586996" w:rsidRPr="00AA4BCA" w:rsidRDefault="00204F4D" w:rsidP="00190ED8">
      <w:pPr>
        <w:pStyle w:val="TOC1"/>
        <w:rPr>
          <w:rFonts w:asciiTheme="minorHAnsi" w:eastAsiaTheme="minorEastAsia" w:hAnsiTheme="minorHAnsi" w:cstheme="minorBidi"/>
          <w:sz w:val="22"/>
          <w:szCs w:val="22"/>
          <w:lang w:val="sr-Latn-RS" w:eastAsia="sr-Latn-RS"/>
        </w:rPr>
      </w:pPr>
      <w:r w:rsidRPr="00AA4BCA">
        <w:fldChar w:fldCharType="begin"/>
      </w:r>
      <w:r w:rsidRPr="00AA4BCA">
        <w:instrText xml:space="preserve"> TOC \h \z \t "Heading k,1" </w:instrText>
      </w:r>
      <w:r w:rsidRPr="00AA4BCA">
        <w:fldChar w:fldCharType="separate"/>
      </w:r>
      <w:hyperlink w:anchor="_Toc94637955" w:history="1">
        <w:r w:rsidR="00586996" w:rsidRPr="00AA4BCA">
          <w:rPr>
            <w:rStyle w:val="Hyperlink"/>
          </w:rPr>
          <w:t>1. Contract Agreement</w:t>
        </w:r>
        <w:r w:rsidR="00586996" w:rsidRPr="00AA4BCA">
          <w:rPr>
            <w:webHidden/>
          </w:rPr>
          <w:tab/>
        </w:r>
        <w:r w:rsidR="00586996" w:rsidRPr="00AA4BCA">
          <w:rPr>
            <w:webHidden/>
          </w:rPr>
          <w:fldChar w:fldCharType="begin"/>
        </w:r>
        <w:r w:rsidR="00586996" w:rsidRPr="00AA4BCA">
          <w:rPr>
            <w:webHidden/>
          </w:rPr>
          <w:instrText xml:space="preserve"> PAGEREF _Toc94637955 \h </w:instrText>
        </w:r>
        <w:r w:rsidR="00586996" w:rsidRPr="00AA4BCA">
          <w:rPr>
            <w:webHidden/>
          </w:rPr>
        </w:r>
        <w:r w:rsidR="00586996" w:rsidRPr="00AA4BCA">
          <w:rPr>
            <w:webHidden/>
          </w:rPr>
          <w:fldChar w:fldCharType="separate"/>
        </w:r>
        <w:r w:rsidR="00112F47">
          <w:rPr>
            <w:webHidden/>
          </w:rPr>
          <w:t>120</w:t>
        </w:r>
        <w:r w:rsidR="00586996" w:rsidRPr="00AA4BCA">
          <w:rPr>
            <w:webHidden/>
          </w:rPr>
          <w:fldChar w:fldCharType="end"/>
        </w:r>
      </w:hyperlink>
    </w:p>
    <w:p w14:paraId="09DCC6BC" w14:textId="446EA032" w:rsidR="00586996" w:rsidRPr="00AA4BCA" w:rsidRDefault="006F158E" w:rsidP="00190ED8">
      <w:pPr>
        <w:pStyle w:val="TOC1"/>
        <w:rPr>
          <w:rFonts w:asciiTheme="minorHAnsi" w:eastAsiaTheme="minorEastAsia" w:hAnsiTheme="minorHAnsi" w:cstheme="minorBidi"/>
          <w:sz w:val="22"/>
          <w:szCs w:val="22"/>
          <w:lang w:val="sr-Latn-RS" w:eastAsia="sr-Latn-RS"/>
        </w:rPr>
      </w:pPr>
      <w:hyperlink w:anchor="_Toc94637956" w:history="1">
        <w:r w:rsidR="00586996" w:rsidRPr="00AA4BCA">
          <w:rPr>
            <w:rStyle w:val="Hyperlink"/>
          </w:rPr>
          <w:t>2. Performance Security</w:t>
        </w:r>
        <w:r w:rsidR="00586996" w:rsidRPr="00AA4BCA">
          <w:rPr>
            <w:webHidden/>
          </w:rPr>
          <w:tab/>
        </w:r>
        <w:r w:rsidR="00586996" w:rsidRPr="00AA4BCA">
          <w:rPr>
            <w:webHidden/>
          </w:rPr>
          <w:fldChar w:fldCharType="begin"/>
        </w:r>
        <w:r w:rsidR="00586996" w:rsidRPr="00AA4BCA">
          <w:rPr>
            <w:webHidden/>
          </w:rPr>
          <w:instrText xml:space="preserve"> PAGEREF _Toc94637956 \h </w:instrText>
        </w:r>
        <w:r w:rsidR="00586996" w:rsidRPr="00AA4BCA">
          <w:rPr>
            <w:webHidden/>
          </w:rPr>
        </w:r>
        <w:r w:rsidR="00586996" w:rsidRPr="00AA4BCA">
          <w:rPr>
            <w:webHidden/>
          </w:rPr>
          <w:fldChar w:fldCharType="separate"/>
        </w:r>
        <w:r w:rsidR="00112F47">
          <w:rPr>
            <w:webHidden/>
          </w:rPr>
          <w:t>122</w:t>
        </w:r>
        <w:r w:rsidR="00586996" w:rsidRPr="00AA4BCA">
          <w:rPr>
            <w:webHidden/>
          </w:rPr>
          <w:fldChar w:fldCharType="end"/>
        </w:r>
      </w:hyperlink>
    </w:p>
    <w:p w14:paraId="75C0C36E" w14:textId="3DB60D73" w:rsidR="00586996" w:rsidRPr="00AA4BCA" w:rsidRDefault="006F158E" w:rsidP="00190ED8">
      <w:pPr>
        <w:pStyle w:val="TOC1"/>
        <w:rPr>
          <w:rFonts w:asciiTheme="minorHAnsi" w:eastAsiaTheme="minorEastAsia" w:hAnsiTheme="minorHAnsi" w:cstheme="minorBidi"/>
          <w:sz w:val="22"/>
          <w:szCs w:val="22"/>
          <w:lang w:val="sr-Latn-RS" w:eastAsia="sr-Latn-RS"/>
        </w:rPr>
      </w:pPr>
      <w:hyperlink w:anchor="_Toc94637957" w:history="1">
        <w:r w:rsidR="00586996" w:rsidRPr="00AA4BCA">
          <w:rPr>
            <w:rStyle w:val="Hyperlink"/>
          </w:rPr>
          <w:t>3. Bank Guarantee for Advance Payment</w:t>
        </w:r>
        <w:r w:rsidR="00586996" w:rsidRPr="00AA4BCA">
          <w:rPr>
            <w:webHidden/>
          </w:rPr>
          <w:tab/>
        </w:r>
        <w:r w:rsidR="00586996" w:rsidRPr="00AA4BCA">
          <w:rPr>
            <w:webHidden/>
          </w:rPr>
          <w:fldChar w:fldCharType="begin"/>
        </w:r>
        <w:r w:rsidR="00586996" w:rsidRPr="00AA4BCA">
          <w:rPr>
            <w:webHidden/>
          </w:rPr>
          <w:instrText xml:space="preserve"> PAGEREF _Toc94637957 \h </w:instrText>
        </w:r>
        <w:r w:rsidR="00586996" w:rsidRPr="00AA4BCA">
          <w:rPr>
            <w:webHidden/>
          </w:rPr>
        </w:r>
        <w:r w:rsidR="00586996" w:rsidRPr="00AA4BCA">
          <w:rPr>
            <w:webHidden/>
          </w:rPr>
          <w:fldChar w:fldCharType="separate"/>
        </w:r>
        <w:r w:rsidR="00112F47">
          <w:rPr>
            <w:webHidden/>
          </w:rPr>
          <w:t>123</w:t>
        </w:r>
        <w:r w:rsidR="00586996" w:rsidRPr="00AA4BCA">
          <w:rPr>
            <w:webHidden/>
          </w:rPr>
          <w:fldChar w:fldCharType="end"/>
        </w:r>
      </w:hyperlink>
    </w:p>
    <w:p w14:paraId="7F164872" w14:textId="79CD9FAC" w:rsidR="00586996" w:rsidRPr="00AA4BCA" w:rsidRDefault="006F158E" w:rsidP="00190ED8">
      <w:pPr>
        <w:pStyle w:val="TOC1"/>
        <w:rPr>
          <w:rFonts w:asciiTheme="minorHAnsi" w:eastAsiaTheme="minorEastAsia" w:hAnsiTheme="minorHAnsi" w:cstheme="minorBidi"/>
          <w:sz w:val="22"/>
          <w:szCs w:val="22"/>
          <w:lang w:val="sr-Latn-RS" w:eastAsia="sr-Latn-RS"/>
        </w:rPr>
      </w:pPr>
      <w:hyperlink w:anchor="_Toc94637958" w:history="1">
        <w:r w:rsidR="00586996" w:rsidRPr="00AA4BCA">
          <w:rPr>
            <w:rStyle w:val="Hyperlink"/>
          </w:rPr>
          <w:t>4. Notification of Award</w:t>
        </w:r>
        <w:r w:rsidR="00586996" w:rsidRPr="00AA4BCA">
          <w:rPr>
            <w:webHidden/>
          </w:rPr>
          <w:tab/>
        </w:r>
        <w:r w:rsidR="00586996" w:rsidRPr="00AA4BCA">
          <w:rPr>
            <w:webHidden/>
          </w:rPr>
          <w:fldChar w:fldCharType="begin"/>
        </w:r>
        <w:r w:rsidR="00586996" w:rsidRPr="00AA4BCA">
          <w:rPr>
            <w:webHidden/>
          </w:rPr>
          <w:instrText xml:space="preserve"> PAGEREF _Toc94637958 \h </w:instrText>
        </w:r>
        <w:r w:rsidR="00586996" w:rsidRPr="00AA4BCA">
          <w:rPr>
            <w:webHidden/>
          </w:rPr>
        </w:r>
        <w:r w:rsidR="00586996" w:rsidRPr="00AA4BCA">
          <w:rPr>
            <w:webHidden/>
          </w:rPr>
          <w:fldChar w:fldCharType="separate"/>
        </w:r>
        <w:r w:rsidR="00112F47">
          <w:rPr>
            <w:webHidden/>
          </w:rPr>
          <w:t>124</w:t>
        </w:r>
        <w:r w:rsidR="00586996" w:rsidRPr="00AA4BCA">
          <w:rPr>
            <w:webHidden/>
          </w:rPr>
          <w:fldChar w:fldCharType="end"/>
        </w:r>
      </w:hyperlink>
    </w:p>
    <w:p w14:paraId="13C19F2B" w14:textId="14E6366D" w:rsidR="00820C7C" w:rsidRPr="00AA4BCA" w:rsidRDefault="00204F4D" w:rsidP="00204F4D">
      <w:pPr>
        <w:pStyle w:val="Headingk"/>
      </w:pPr>
      <w:r w:rsidRPr="00AA4BCA">
        <w:rPr>
          <w:rFonts w:ascii="Times New Roman" w:hAnsi="Times New Roman" w:cs="Times New Roman"/>
          <w:b w:val="0"/>
          <w:bCs w:val="0"/>
          <w:noProof/>
          <w:sz w:val="24"/>
          <w:szCs w:val="24"/>
        </w:rPr>
        <w:fldChar w:fldCharType="end"/>
      </w:r>
      <w:r w:rsidR="00FF6499" w:rsidRPr="00AA4BCA">
        <w:br w:type="page"/>
      </w:r>
      <w:bookmarkStart w:id="245" w:name="_Toc438907197"/>
      <w:bookmarkStart w:id="246" w:name="_Toc438907297"/>
      <w:bookmarkStart w:id="247" w:name="_Toc471555884"/>
      <w:bookmarkStart w:id="248" w:name="_Toc94637955"/>
      <w:r w:rsidR="00820C7C" w:rsidRPr="00AA4BCA">
        <w:lastRenderedPageBreak/>
        <w:t>1. Contract Agreement</w:t>
      </w:r>
      <w:bookmarkEnd w:id="245"/>
      <w:bookmarkEnd w:id="246"/>
      <w:bookmarkEnd w:id="247"/>
      <w:bookmarkEnd w:id="248"/>
    </w:p>
    <w:p w14:paraId="0603DD9C" w14:textId="77777777" w:rsidR="00820C7C" w:rsidRPr="00AA4BCA"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5D596ADC" w14:textId="77777777" w:rsidR="00820C7C" w:rsidRPr="00AA4BCA" w:rsidRDefault="00820C7C" w:rsidP="00820C7C">
      <w:pPr>
        <w:tabs>
          <w:tab w:val="left" w:pos="5400"/>
          <w:tab w:val="left" w:pos="8280"/>
        </w:tabs>
        <w:spacing w:after="200"/>
      </w:pPr>
      <w:r w:rsidRPr="00AA4BCA">
        <w:t>THIS CONTRACT AGREEMENT is made</w:t>
      </w:r>
    </w:p>
    <w:p w14:paraId="4A6554CF" w14:textId="77777777" w:rsidR="00820C7C" w:rsidRPr="00AA4BCA" w:rsidRDefault="00820C7C" w:rsidP="00820C7C">
      <w:pPr>
        <w:spacing w:after="200"/>
      </w:pPr>
      <w:r w:rsidRPr="00AA4BCA">
        <w:t>BETWEEN</w:t>
      </w:r>
    </w:p>
    <w:p w14:paraId="2C736FB4" w14:textId="3B435F29" w:rsidR="00820C7C" w:rsidRPr="00AA4BCA" w:rsidRDefault="004A3E85" w:rsidP="005C6892">
      <w:pPr>
        <w:numPr>
          <w:ilvl w:val="0"/>
          <w:numId w:val="116"/>
        </w:numPr>
        <w:jc w:val="both"/>
        <w:rPr>
          <w:b/>
        </w:rPr>
      </w:pPr>
      <w:r w:rsidRPr="00AA4BCA">
        <w:t xml:space="preserve"> Ministry for Public Investment</w:t>
      </w:r>
      <w:r w:rsidR="00B254CE" w:rsidRPr="00AA4BCA">
        <w:t>,</w:t>
      </w:r>
      <w:r w:rsidR="00820C7C" w:rsidRPr="00AA4BCA">
        <w:t xml:space="preserve"> </w:t>
      </w:r>
      <w:r w:rsidR="00BE65AE" w:rsidRPr="00AA4BCA">
        <w:rPr>
          <w:rFonts w:cs="Arial"/>
          <w:szCs w:val="22"/>
        </w:rPr>
        <w:t>No.11</w:t>
      </w:r>
      <w:r w:rsidR="00820C7C" w:rsidRPr="00AA4BCA">
        <w:rPr>
          <w:rFonts w:cs="Arial"/>
          <w:szCs w:val="22"/>
        </w:rPr>
        <w:t>, Nemanjina Street</w:t>
      </w:r>
      <w:r w:rsidR="00820C7C" w:rsidRPr="00AA4BCA">
        <w:t xml:space="preserve"> </w:t>
      </w:r>
      <w:r w:rsidR="00820C7C" w:rsidRPr="00AA4BCA">
        <w:rPr>
          <w:rFonts w:cs="Arial"/>
          <w:szCs w:val="22"/>
        </w:rPr>
        <w:t>11000 Belgrade, The Republic of Serbia</w:t>
      </w:r>
      <w:r w:rsidR="00820C7C" w:rsidRPr="00AA4BCA">
        <w:rPr>
          <w:rFonts w:cs="Arial"/>
          <w:b/>
          <w:szCs w:val="22"/>
        </w:rPr>
        <w:t xml:space="preserve"> </w:t>
      </w:r>
      <w:r w:rsidR="00820C7C" w:rsidRPr="00AA4BCA">
        <w:rPr>
          <w:rFonts w:cs="Arial"/>
          <w:szCs w:val="22"/>
        </w:rPr>
        <w:t>(hereinafter called “The Purchaser</w:t>
      </w:r>
      <w:r w:rsidR="00820C7C" w:rsidRPr="00AA4BCA">
        <w:rPr>
          <w:szCs w:val="22"/>
        </w:rPr>
        <w:t>”</w:t>
      </w:r>
      <w:r w:rsidR="00820C7C" w:rsidRPr="00AA4BCA">
        <w:rPr>
          <w:rFonts w:cs="Arial"/>
          <w:szCs w:val="22"/>
        </w:rPr>
        <w:t>)</w:t>
      </w:r>
    </w:p>
    <w:p w14:paraId="63911272" w14:textId="77777777" w:rsidR="00820C7C" w:rsidRPr="00AA4BCA" w:rsidRDefault="00820C7C" w:rsidP="00820C7C">
      <w:pPr>
        <w:spacing w:after="200"/>
        <w:ind w:left="1440" w:hanging="720"/>
      </w:pPr>
      <w:r w:rsidRPr="00AA4BCA">
        <w:t xml:space="preserve">and </w:t>
      </w:r>
    </w:p>
    <w:p w14:paraId="4F7D993F" w14:textId="6EB9D13A" w:rsidR="00820C7C" w:rsidRPr="00AA4BCA" w:rsidRDefault="00820C7C" w:rsidP="005C6892">
      <w:pPr>
        <w:numPr>
          <w:ilvl w:val="0"/>
          <w:numId w:val="116"/>
        </w:numPr>
        <w:spacing w:after="200"/>
      </w:pPr>
      <w:r w:rsidRPr="00AA4BCA">
        <w:t xml:space="preserve">[insert name of Supplier], a corporation incorporated under the laws of [ insert:  country of Supplier] and having its principal place of business at [ insert:  address of </w:t>
      </w:r>
      <w:r w:rsidR="00EC092C" w:rsidRPr="00AA4BCA">
        <w:t>Supplier]</w:t>
      </w:r>
      <w:r w:rsidRPr="00AA4BCA">
        <w:t xml:space="preserve"> (hereinafter called</w:t>
      </w:r>
      <w:r w:rsidR="00922B64" w:rsidRPr="00AA4BCA">
        <w:t xml:space="preserve"> “the Supplier”)</w:t>
      </w:r>
    </w:p>
    <w:p w14:paraId="206CED11" w14:textId="77777777" w:rsidR="00F81106" w:rsidRPr="00AA4BCA" w:rsidRDefault="00820C7C" w:rsidP="00820C7C">
      <w:pPr>
        <w:jc w:val="both"/>
        <w:rPr>
          <w:b/>
          <w:sz w:val="52"/>
          <w:szCs w:val="52"/>
        </w:rPr>
      </w:pPr>
      <w:r w:rsidRPr="00AA4BCA">
        <w:t>WHEREAS the Purchaser invited bids for certain Goods and ancillary services named:</w:t>
      </w:r>
      <w:r w:rsidRPr="00AA4BCA">
        <w:rPr>
          <w:b/>
          <w:sz w:val="52"/>
          <w:szCs w:val="52"/>
        </w:rPr>
        <w:t xml:space="preserve"> </w:t>
      </w:r>
    </w:p>
    <w:p w14:paraId="0DCF5D3A" w14:textId="77777777" w:rsidR="005C587D" w:rsidRPr="00AA4BCA" w:rsidRDefault="005C587D" w:rsidP="00820C7C">
      <w:pPr>
        <w:jc w:val="both"/>
        <w:rPr>
          <w:b/>
        </w:rPr>
      </w:pPr>
    </w:p>
    <w:p w14:paraId="67382873" w14:textId="27DDEAAD" w:rsidR="00512CDB" w:rsidRPr="00AA4BCA" w:rsidRDefault="00336A88" w:rsidP="00820C7C">
      <w:pPr>
        <w:jc w:val="both"/>
        <w:rPr>
          <w:b/>
        </w:rPr>
      </w:pPr>
      <w:r w:rsidRPr="00AA4BCA">
        <w:rPr>
          <w:b/>
        </w:rPr>
        <w:t xml:space="preserve">Procurement of </w:t>
      </w:r>
      <w:r w:rsidR="00B13DB7" w:rsidRPr="00AA4BCA">
        <w:rPr>
          <w:b/>
        </w:rPr>
        <w:t xml:space="preserve">Furniture and IT </w:t>
      </w:r>
      <w:r w:rsidRPr="00AA4BCA">
        <w:rPr>
          <w:b/>
        </w:rPr>
        <w:t xml:space="preserve">Equipment for </w:t>
      </w:r>
      <w:r w:rsidR="00244FCC" w:rsidRPr="00AA4BCA">
        <w:rPr>
          <w:b/>
        </w:rPr>
        <w:t>BioSense Institute in Novi Sad, Serbia</w:t>
      </w:r>
    </w:p>
    <w:p w14:paraId="7074AE53" w14:textId="77777777" w:rsidR="00512CDB" w:rsidRPr="00AA4BCA" w:rsidRDefault="00512CDB" w:rsidP="00512CDB">
      <w:pPr>
        <w:jc w:val="both"/>
        <w:rPr>
          <w:b/>
        </w:rPr>
      </w:pPr>
      <w:r w:rsidRPr="00AA4BCA">
        <w:rPr>
          <w:b/>
        </w:rPr>
        <w:t>Lot (insert name and number of lot)</w:t>
      </w:r>
    </w:p>
    <w:p w14:paraId="47508B3B" w14:textId="77777777" w:rsidR="005C587D" w:rsidRPr="00AA4BCA" w:rsidRDefault="005C587D" w:rsidP="00820C7C">
      <w:pPr>
        <w:jc w:val="both"/>
      </w:pPr>
    </w:p>
    <w:p w14:paraId="77FA319E" w14:textId="77777777" w:rsidR="00820C7C" w:rsidRPr="00AA4BCA" w:rsidRDefault="00820C7C" w:rsidP="00820C7C">
      <w:pPr>
        <w:suppressAutoHyphens/>
        <w:spacing w:after="240"/>
        <w:jc w:val="both"/>
      </w:pPr>
      <w:r w:rsidRPr="00AA4BCA">
        <w:t>and has accepted a Bid by the Supplier for the supply of those Goods and Services in the sum of:</w:t>
      </w:r>
    </w:p>
    <w:p w14:paraId="544E7CC6" w14:textId="77777777" w:rsidR="005C587D" w:rsidRPr="00AA4BCA" w:rsidRDefault="005C587D" w:rsidP="00820C7C">
      <w:pPr>
        <w:suppressAutoHyphens/>
        <w:spacing w:after="240"/>
        <w:jc w:val="both"/>
      </w:pPr>
      <w:r w:rsidRPr="00AA4BCA">
        <w:t>___________________________ EUR/USD/RSD</w:t>
      </w:r>
      <w:r w:rsidRPr="00AA4BCA">
        <w:rPr>
          <w:i/>
          <w:color w:val="333333"/>
        </w:rPr>
        <w:t xml:space="preserve"> (write number and word</w:t>
      </w:r>
      <w:r w:rsidRPr="00AA4BCA">
        <w:t>)</w:t>
      </w:r>
    </w:p>
    <w:p w14:paraId="621593DD" w14:textId="5EAE31CE" w:rsidR="00820C7C" w:rsidRPr="00AA4BCA" w:rsidRDefault="00820C7C" w:rsidP="005C587D">
      <w:pPr>
        <w:suppressAutoHyphens/>
        <w:spacing w:after="240"/>
        <w:jc w:val="both"/>
      </w:pPr>
      <w:r w:rsidRPr="00AA4BCA">
        <w:t>[insert Contract Price</w:t>
      </w:r>
      <w:r w:rsidR="005C587D" w:rsidRPr="00AA4BCA">
        <w:t xml:space="preserve"> - </w:t>
      </w:r>
      <w:r w:rsidR="005C587D" w:rsidRPr="00AA4BCA">
        <w:rPr>
          <w:rFonts w:cs="Arial"/>
          <w:szCs w:val="22"/>
        </w:rPr>
        <w:t xml:space="preserve">total </w:t>
      </w:r>
      <w:r w:rsidR="00AA4BCA">
        <w:rPr>
          <w:rFonts w:cs="Arial"/>
          <w:szCs w:val="22"/>
        </w:rPr>
        <w:t xml:space="preserve">DPU – Delivered at Place Unloaded </w:t>
      </w:r>
      <w:r w:rsidR="005C587D" w:rsidRPr="00AA4BCA">
        <w:rPr>
          <w:rFonts w:cs="Arial"/>
          <w:szCs w:val="22"/>
        </w:rPr>
        <w:t xml:space="preserve"> price (insured and delivered on site, excluding VAT and Custom Duties on import)</w:t>
      </w:r>
      <w:r w:rsidR="00515842" w:rsidRPr="00AA4BCA">
        <w:t>]</w:t>
      </w:r>
    </w:p>
    <w:p w14:paraId="70D6809D" w14:textId="77777777" w:rsidR="00820C7C" w:rsidRPr="00AA4BCA" w:rsidRDefault="00820C7C" w:rsidP="00820C7C">
      <w:pPr>
        <w:suppressAutoHyphens/>
        <w:spacing w:after="240"/>
        <w:jc w:val="both"/>
      </w:pPr>
      <w:r w:rsidRPr="00AA4BCA">
        <w:t>(hereinafter called “the Contract Price”).</w:t>
      </w:r>
    </w:p>
    <w:p w14:paraId="7011067C" w14:textId="77777777" w:rsidR="00820C7C" w:rsidRPr="00AA4BCA" w:rsidRDefault="00820C7C" w:rsidP="00820C7C">
      <w:pPr>
        <w:suppressAutoHyphens/>
        <w:spacing w:after="240"/>
        <w:jc w:val="both"/>
      </w:pPr>
      <w:r w:rsidRPr="00AA4BCA">
        <w:t>NOW THIS AGREEMENT WITNESSETH AS FOLLOWS:</w:t>
      </w:r>
    </w:p>
    <w:p w14:paraId="5832C233" w14:textId="77777777" w:rsidR="00820C7C" w:rsidRPr="00AA4BCA" w:rsidRDefault="00820C7C" w:rsidP="00820C7C">
      <w:pPr>
        <w:tabs>
          <w:tab w:val="left" w:pos="540"/>
        </w:tabs>
        <w:suppressAutoHyphens/>
        <w:spacing w:after="240"/>
        <w:ind w:left="540" w:hanging="540"/>
        <w:jc w:val="both"/>
      </w:pPr>
      <w:r w:rsidRPr="00AA4BCA">
        <w:t>1.</w:t>
      </w:r>
      <w:r w:rsidRPr="00AA4BCA">
        <w:tab/>
        <w:t>In this Agreement words and expressions shall have the same meanings as are respectively assigned to them in the Conditions of Contract referred to.</w:t>
      </w:r>
    </w:p>
    <w:p w14:paraId="2E5101CF" w14:textId="77777777" w:rsidR="00820C7C" w:rsidRPr="00AA4BCA" w:rsidRDefault="00820C7C" w:rsidP="00820C7C">
      <w:pPr>
        <w:tabs>
          <w:tab w:val="left" w:pos="540"/>
        </w:tabs>
        <w:suppressAutoHyphens/>
        <w:spacing w:after="240"/>
        <w:ind w:left="540" w:hanging="540"/>
        <w:jc w:val="both"/>
      </w:pPr>
      <w:r w:rsidRPr="00AA4BCA">
        <w:t>2.</w:t>
      </w:r>
      <w:r w:rsidRPr="00AA4BCA">
        <w:tab/>
        <w:t>The following documents shall constitute the Contract between the Purchaser and the Supplier, and each shall be read and construed as an integral part of the Contract:</w:t>
      </w:r>
    </w:p>
    <w:p w14:paraId="74BF2F86" w14:textId="77777777" w:rsidR="00820C7C" w:rsidRPr="00AA4BCA" w:rsidRDefault="00820C7C" w:rsidP="005C6892">
      <w:pPr>
        <w:numPr>
          <w:ilvl w:val="0"/>
          <w:numId w:val="115"/>
        </w:numPr>
        <w:tabs>
          <w:tab w:val="clear" w:pos="716"/>
          <w:tab w:val="num" w:pos="1260"/>
        </w:tabs>
        <w:suppressAutoHyphens/>
        <w:spacing w:after="120"/>
        <w:ind w:left="1267"/>
        <w:jc w:val="both"/>
      </w:pPr>
      <w:r w:rsidRPr="00AA4BCA">
        <w:t xml:space="preserve">This Contract Agreement </w:t>
      </w:r>
    </w:p>
    <w:p w14:paraId="658F12E6" w14:textId="77777777" w:rsidR="00820C7C" w:rsidRPr="00AA4BCA" w:rsidRDefault="00820C7C" w:rsidP="005C6892">
      <w:pPr>
        <w:numPr>
          <w:ilvl w:val="0"/>
          <w:numId w:val="115"/>
        </w:numPr>
        <w:tabs>
          <w:tab w:val="clear" w:pos="716"/>
          <w:tab w:val="num" w:pos="1260"/>
        </w:tabs>
        <w:suppressAutoHyphens/>
        <w:spacing w:after="120"/>
        <w:ind w:left="1267"/>
        <w:jc w:val="both"/>
      </w:pPr>
      <w:r w:rsidRPr="00AA4BCA">
        <w:t>Special Conditions of Contract</w:t>
      </w:r>
    </w:p>
    <w:p w14:paraId="3CD4FF0F" w14:textId="77777777" w:rsidR="00820C7C" w:rsidRPr="00AA4BCA" w:rsidRDefault="00820C7C" w:rsidP="005C6892">
      <w:pPr>
        <w:numPr>
          <w:ilvl w:val="0"/>
          <w:numId w:val="115"/>
        </w:numPr>
        <w:tabs>
          <w:tab w:val="clear" w:pos="716"/>
          <w:tab w:val="num" w:pos="1260"/>
        </w:tabs>
        <w:suppressAutoHyphens/>
        <w:spacing w:after="120"/>
        <w:ind w:left="1267"/>
        <w:jc w:val="both"/>
      </w:pPr>
      <w:r w:rsidRPr="00AA4BCA">
        <w:t>General Conditions of Contract</w:t>
      </w:r>
    </w:p>
    <w:p w14:paraId="5249C5CE" w14:textId="77777777" w:rsidR="00820C7C" w:rsidRPr="00AA4BCA" w:rsidRDefault="00820C7C" w:rsidP="005C6892">
      <w:pPr>
        <w:numPr>
          <w:ilvl w:val="0"/>
          <w:numId w:val="115"/>
        </w:numPr>
        <w:tabs>
          <w:tab w:val="clear" w:pos="716"/>
          <w:tab w:val="num" w:pos="1260"/>
        </w:tabs>
        <w:suppressAutoHyphens/>
        <w:spacing w:after="120"/>
        <w:ind w:left="1267"/>
      </w:pPr>
      <w:r w:rsidRPr="00AA4BCA">
        <w:t>Technical Requirements (including Schedule of Requirements and Technical Specifications)</w:t>
      </w:r>
    </w:p>
    <w:p w14:paraId="73364421" w14:textId="77777777" w:rsidR="00820C7C" w:rsidRPr="00AA4BCA" w:rsidRDefault="00820C7C" w:rsidP="005C6892">
      <w:pPr>
        <w:numPr>
          <w:ilvl w:val="0"/>
          <w:numId w:val="115"/>
        </w:numPr>
        <w:tabs>
          <w:tab w:val="clear" w:pos="716"/>
          <w:tab w:val="num" w:pos="1260"/>
        </w:tabs>
        <w:suppressAutoHyphens/>
        <w:spacing w:after="120"/>
        <w:ind w:left="1267"/>
        <w:jc w:val="both"/>
      </w:pPr>
      <w:r w:rsidRPr="00AA4BCA">
        <w:t>The Supplier’s Bid and original Price Schedule</w:t>
      </w:r>
    </w:p>
    <w:p w14:paraId="03E08D18" w14:textId="4F9DD5F9" w:rsidR="00820C7C" w:rsidRPr="00AA4BCA" w:rsidRDefault="00820C7C" w:rsidP="005C6892">
      <w:pPr>
        <w:numPr>
          <w:ilvl w:val="0"/>
          <w:numId w:val="115"/>
        </w:numPr>
        <w:tabs>
          <w:tab w:val="clear" w:pos="716"/>
          <w:tab w:val="num" w:pos="1260"/>
        </w:tabs>
        <w:suppressAutoHyphens/>
        <w:spacing w:after="120"/>
        <w:ind w:left="1267"/>
        <w:jc w:val="both"/>
      </w:pPr>
      <w:r w:rsidRPr="00AA4BCA">
        <w:t>The Purchaser’s Notification of Award</w:t>
      </w:r>
      <w:r w:rsidR="00CD25C7" w:rsidRPr="00AA4BCA">
        <w:t xml:space="preserve">, </w:t>
      </w:r>
    </w:p>
    <w:p w14:paraId="1F0953F6" w14:textId="77777777" w:rsidR="00CD25C7" w:rsidRPr="00AA4BCA" w:rsidRDefault="00CD25C7" w:rsidP="00CD25C7">
      <w:pPr>
        <w:numPr>
          <w:ilvl w:val="0"/>
          <w:numId w:val="115"/>
        </w:numPr>
        <w:tabs>
          <w:tab w:val="clear" w:pos="716"/>
        </w:tabs>
        <w:suppressAutoHyphens/>
        <w:spacing w:after="120"/>
        <w:jc w:val="both"/>
      </w:pPr>
      <w:r w:rsidRPr="00AA4BCA">
        <w:t>Bank Guarantee for Advance Payment Form</w:t>
      </w:r>
    </w:p>
    <w:p w14:paraId="75269FAC" w14:textId="43E6BB4A" w:rsidR="00CD25C7" w:rsidRPr="00AA4BCA" w:rsidRDefault="00CD25C7" w:rsidP="00CD25C7">
      <w:pPr>
        <w:numPr>
          <w:ilvl w:val="0"/>
          <w:numId w:val="115"/>
        </w:numPr>
        <w:suppressAutoHyphens/>
        <w:spacing w:after="120"/>
        <w:jc w:val="both"/>
      </w:pPr>
      <w:r w:rsidRPr="00AA4BCA">
        <w:lastRenderedPageBreak/>
        <w:t>Performance Security Form</w:t>
      </w:r>
    </w:p>
    <w:p w14:paraId="589182CC" w14:textId="77777777" w:rsidR="00820C7C" w:rsidRPr="00AA4BCA" w:rsidRDefault="00820C7C" w:rsidP="005C6892">
      <w:pPr>
        <w:numPr>
          <w:ilvl w:val="0"/>
          <w:numId w:val="115"/>
        </w:numPr>
        <w:tabs>
          <w:tab w:val="clear" w:pos="716"/>
          <w:tab w:val="num" w:pos="1260"/>
        </w:tabs>
        <w:suppressAutoHyphens/>
        <w:spacing w:after="240"/>
        <w:ind w:left="1260"/>
        <w:jc w:val="both"/>
      </w:pPr>
      <w:r w:rsidRPr="00AA4BCA">
        <w:t xml:space="preserve"> All other documents that make tender documen</w:t>
      </w:r>
      <w:r w:rsidR="00184047" w:rsidRPr="00AA4BCA">
        <w:t>tation, so as the Supplie</w:t>
      </w:r>
      <w:r w:rsidR="00D87D58" w:rsidRPr="00AA4BCA">
        <w:t>r’s Bid</w:t>
      </w:r>
    </w:p>
    <w:p w14:paraId="6153A4F9" w14:textId="77777777" w:rsidR="00820C7C" w:rsidRPr="00AA4BCA" w:rsidRDefault="00820C7C" w:rsidP="00265824">
      <w:pPr>
        <w:suppressAutoHyphens/>
        <w:spacing w:after="240"/>
        <w:ind w:left="540" w:hanging="540"/>
        <w:jc w:val="both"/>
      </w:pPr>
      <w:r w:rsidRPr="00AA4BCA">
        <w:rPr>
          <w:iCs/>
        </w:rPr>
        <w:t xml:space="preserve">3. </w:t>
      </w:r>
      <w:r w:rsidRPr="00AA4BCA">
        <w:rPr>
          <w:iCs/>
        </w:rPr>
        <w:tab/>
        <w:t>This</w:t>
      </w:r>
      <w:r w:rsidRPr="00AA4BCA">
        <w:t xml:space="preserve"> Contract shall prevail over all other Contract documents. In the event of any discrepancy or inconsistency within the Contract documents, then the documents shall prevail in the order listed above.</w:t>
      </w:r>
    </w:p>
    <w:p w14:paraId="60ECCEA1" w14:textId="77777777" w:rsidR="00820C7C" w:rsidRPr="00AA4BCA" w:rsidRDefault="00820C7C" w:rsidP="00820C7C">
      <w:pPr>
        <w:tabs>
          <w:tab w:val="left" w:pos="540"/>
        </w:tabs>
        <w:suppressAutoHyphens/>
        <w:spacing w:after="240"/>
        <w:ind w:left="540" w:hanging="540"/>
        <w:jc w:val="both"/>
      </w:pPr>
      <w:r w:rsidRPr="00AA4BCA">
        <w:t>4.</w:t>
      </w:r>
      <w:r w:rsidRPr="00AA4BCA">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7BFDF16" w14:textId="77777777" w:rsidR="00820C7C" w:rsidRPr="00AA4BCA" w:rsidRDefault="00820C7C" w:rsidP="00820C7C">
      <w:pPr>
        <w:tabs>
          <w:tab w:val="left" w:pos="540"/>
        </w:tabs>
        <w:suppressAutoHyphens/>
        <w:spacing w:after="240"/>
        <w:ind w:left="540" w:hanging="540"/>
        <w:jc w:val="both"/>
      </w:pPr>
      <w:r w:rsidRPr="00AA4BCA">
        <w:t>5.</w:t>
      </w:r>
      <w:r w:rsidRPr="00AA4BCA">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6DE3EB7" w14:textId="77777777" w:rsidR="00820C7C" w:rsidRPr="00AA4BCA" w:rsidRDefault="00820C7C" w:rsidP="00820C7C">
      <w:pPr>
        <w:spacing w:after="200"/>
      </w:pPr>
      <w:bookmarkStart w:id="249" w:name="_Toc428352207"/>
      <w:bookmarkStart w:id="250" w:name="_Toc438907198"/>
      <w:bookmarkStart w:id="251" w:name="_Toc438907298"/>
      <w:bookmarkStart w:id="252" w:name="_Toc471555885"/>
      <w:r w:rsidRPr="00AA4BCA">
        <w:t xml:space="preserve">IN WITNESS whereof the parties hereto have caused this Agreement to be executed in accordance with the laws of </w:t>
      </w:r>
      <w:r w:rsidRPr="00AA4BCA">
        <w:rPr>
          <w:iCs/>
        </w:rPr>
        <w:t>the Republic of Serbia</w:t>
      </w:r>
      <w:r w:rsidRPr="00AA4BCA">
        <w:t xml:space="preserve"> on the day, month and year indicated above.</w:t>
      </w:r>
    </w:p>
    <w:p w14:paraId="67189F5C" w14:textId="77777777" w:rsidR="00820C7C" w:rsidRPr="00AA4BCA" w:rsidRDefault="00820C7C" w:rsidP="00820C7C"/>
    <w:p w14:paraId="36A6850F" w14:textId="77777777" w:rsidR="00820C7C" w:rsidRPr="00AA4BCA" w:rsidRDefault="00820C7C" w:rsidP="00820C7C">
      <w:r w:rsidRPr="00AA4BCA">
        <w:t>For and on behalf of the Purchaser</w:t>
      </w:r>
    </w:p>
    <w:p w14:paraId="2D4B54DC" w14:textId="77777777" w:rsidR="00820C7C" w:rsidRPr="00AA4BCA" w:rsidRDefault="00820C7C" w:rsidP="00820C7C"/>
    <w:p w14:paraId="3E034F8B" w14:textId="77777777" w:rsidR="00820C7C" w:rsidRPr="00AA4BCA" w:rsidRDefault="00820C7C" w:rsidP="00820C7C">
      <w:pPr>
        <w:tabs>
          <w:tab w:val="left" w:pos="900"/>
          <w:tab w:val="left" w:pos="7200"/>
        </w:tabs>
      </w:pPr>
      <w:r w:rsidRPr="00AA4BCA">
        <w:t>Signed:</w:t>
      </w:r>
      <w:r w:rsidRPr="00AA4BCA">
        <w:tab/>
      </w:r>
      <w:r w:rsidRPr="00AA4BCA">
        <w:rPr>
          <w:iCs/>
        </w:rPr>
        <w:t xml:space="preserve">[insert signature] </w:t>
      </w:r>
      <w:r w:rsidRPr="00AA4BCA">
        <w:tab/>
      </w:r>
    </w:p>
    <w:p w14:paraId="200F563F" w14:textId="77777777" w:rsidR="00820C7C" w:rsidRPr="00AA4BCA" w:rsidRDefault="00820C7C" w:rsidP="00820C7C">
      <w:pPr>
        <w:tabs>
          <w:tab w:val="left" w:pos="900"/>
          <w:tab w:val="left" w:pos="7200"/>
        </w:tabs>
        <w:rPr>
          <w:u w:val="single"/>
        </w:rPr>
      </w:pPr>
      <w:r w:rsidRPr="00AA4BCA">
        <w:t>in the capacity of [ insert  title or other appropriate designation ]</w:t>
      </w:r>
    </w:p>
    <w:p w14:paraId="076C850F" w14:textId="77777777" w:rsidR="00820C7C" w:rsidRPr="00AA4BCA" w:rsidRDefault="00820C7C" w:rsidP="00820C7C">
      <w:pPr>
        <w:tabs>
          <w:tab w:val="left" w:pos="7200"/>
        </w:tabs>
        <w:rPr>
          <w:u w:val="single"/>
        </w:rPr>
      </w:pPr>
      <w:r w:rsidRPr="00AA4BCA">
        <w:t xml:space="preserve">in the presence of </w:t>
      </w:r>
      <w:r w:rsidRPr="00AA4BCA">
        <w:rPr>
          <w:iCs/>
        </w:rPr>
        <w:t>[insert identification of official witness]</w:t>
      </w:r>
    </w:p>
    <w:p w14:paraId="69393F94" w14:textId="77777777" w:rsidR="00820C7C" w:rsidRPr="00AA4BCA" w:rsidRDefault="00820C7C" w:rsidP="00820C7C"/>
    <w:p w14:paraId="5448F445" w14:textId="77777777" w:rsidR="00820C7C" w:rsidRPr="00AA4BCA" w:rsidRDefault="00820C7C" w:rsidP="00820C7C">
      <w:r w:rsidRPr="00AA4BCA">
        <w:t>For and on behalf of the Supplier</w:t>
      </w:r>
    </w:p>
    <w:p w14:paraId="0DCFDD4D" w14:textId="77777777" w:rsidR="00820C7C" w:rsidRPr="00AA4BCA" w:rsidRDefault="00820C7C" w:rsidP="00820C7C"/>
    <w:p w14:paraId="7A698B77" w14:textId="77777777" w:rsidR="00820C7C" w:rsidRPr="00AA4BCA" w:rsidRDefault="00820C7C" w:rsidP="00820C7C">
      <w:pPr>
        <w:tabs>
          <w:tab w:val="left" w:pos="900"/>
          <w:tab w:val="left" w:pos="7200"/>
        </w:tabs>
        <w:rPr>
          <w:u w:val="single"/>
        </w:rPr>
      </w:pPr>
      <w:r w:rsidRPr="00AA4BCA">
        <w:t>Signed:</w:t>
      </w:r>
      <w:r w:rsidRPr="00AA4BCA">
        <w:tab/>
      </w:r>
      <w:r w:rsidRPr="00AA4BCA">
        <w:rPr>
          <w:iCs/>
        </w:rPr>
        <w:t>[insert signature of authorized representative(s) of the Supplier]</w:t>
      </w:r>
      <w:r w:rsidRPr="00AA4BCA">
        <w:t xml:space="preserve"> </w:t>
      </w:r>
    </w:p>
    <w:p w14:paraId="3E1852C9" w14:textId="77777777" w:rsidR="00820C7C" w:rsidRPr="00AA4BCA" w:rsidRDefault="00820C7C" w:rsidP="00820C7C">
      <w:pPr>
        <w:tabs>
          <w:tab w:val="left" w:pos="900"/>
          <w:tab w:val="left" w:pos="7200"/>
        </w:tabs>
        <w:rPr>
          <w:u w:val="single"/>
        </w:rPr>
      </w:pPr>
      <w:r w:rsidRPr="00AA4BCA">
        <w:t>in the capacity of [ insert  title or other appropriate designation ]</w:t>
      </w:r>
    </w:p>
    <w:p w14:paraId="462CBAEB" w14:textId="77777777" w:rsidR="00820C7C" w:rsidRPr="00AA4BCA" w:rsidRDefault="00820C7C" w:rsidP="00820C7C">
      <w:pPr>
        <w:tabs>
          <w:tab w:val="left" w:pos="900"/>
        </w:tabs>
        <w:rPr>
          <w:u w:val="single"/>
        </w:rPr>
      </w:pPr>
      <w:r w:rsidRPr="00AA4BCA">
        <w:t xml:space="preserve">in the presence of </w:t>
      </w:r>
      <w:r w:rsidRPr="00AA4BCA">
        <w:rPr>
          <w:iCs/>
        </w:rPr>
        <w:t>[ insert identification of official witness]</w:t>
      </w:r>
    </w:p>
    <w:p w14:paraId="3D0B914E" w14:textId="77777777" w:rsidR="00820C7C" w:rsidRPr="00AA4BCA" w:rsidRDefault="00820C7C" w:rsidP="00820C7C"/>
    <w:p w14:paraId="7FD21F32" w14:textId="77777777" w:rsidR="00820C7C" w:rsidRPr="00AA4BCA" w:rsidRDefault="00820C7C" w:rsidP="00820C7C">
      <w:pPr>
        <w:pStyle w:val="SectionIXHeader"/>
      </w:pPr>
    </w:p>
    <w:p w14:paraId="3B03B468" w14:textId="77777777" w:rsidR="00820C7C" w:rsidRPr="00AA4BCA" w:rsidRDefault="00820C7C" w:rsidP="00820C7C">
      <w:pPr>
        <w:pStyle w:val="SectionIXHeader"/>
      </w:pPr>
    </w:p>
    <w:p w14:paraId="182CBB59" w14:textId="77777777" w:rsidR="00820C7C" w:rsidRPr="00AA4BCA" w:rsidRDefault="00820C7C" w:rsidP="00820C7C">
      <w:pPr>
        <w:pStyle w:val="SectionIXHeader"/>
      </w:pPr>
    </w:p>
    <w:p w14:paraId="071BF657" w14:textId="77777777" w:rsidR="00820C7C" w:rsidRPr="00AA4BCA" w:rsidRDefault="00820C7C" w:rsidP="00204F4D">
      <w:pPr>
        <w:pStyle w:val="Headingk"/>
      </w:pPr>
      <w:r w:rsidRPr="00AA4BCA">
        <w:br w:type="page"/>
      </w:r>
      <w:bookmarkStart w:id="253" w:name="_Toc94637956"/>
      <w:r w:rsidRPr="00AA4BCA">
        <w:lastRenderedPageBreak/>
        <w:t>2. Performance Security</w:t>
      </w:r>
      <w:bookmarkEnd w:id="249"/>
      <w:bookmarkEnd w:id="250"/>
      <w:bookmarkEnd w:id="251"/>
      <w:bookmarkEnd w:id="252"/>
      <w:bookmarkEnd w:id="253"/>
      <w:r w:rsidRPr="00AA4BCA">
        <w:t xml:space="preserve"> </w:t>
      </w:r>
    </w:p>
    <w:p w14:paraId="56C61323" w14:textId="77777777" w:rsidR="00820C7C" w:rsidRPr="00AA4BCA" w:rsidRDefault="00820C7C" w:rsidP="00820C7C">
      <w:pPr>
        <w:pStyle w:val="Footer"/>
        <w:tabs>
          <w:tab w:val="clear" w:pos="9504"/>
        </w:tabs>
        <w:spacing w:before="0"/>
        <w:rPr>
          <w:i/>
          <w:iCs/>
        </w:rPr>
      </w:pPr>
      <w:r w:rsidRPr="00AA4BCA">
        <w:rPr>
          <w:i/>
          <w:iCs/>
        </w:rPr>
        <w:t xml:space="preserve">[The bank, as requested by the successful Bidder, shall fill in this form in accordance with the instructions indicated]  </w:t>
      </w:r>
    </w:p>
    <w:p w14:paraId="07D91403" w14:textId="77777777" w:rsidR="00820C7C" w:rsidRPr="00AA4BCA" w:rsidRDefault="00820C7C" w:rsidP="00820C7C">
      <w:pPr>
        <w:pStyle w:val="Footer"/>
        <w:tabs>
          <w:tab w:val="clear" w:pos="9504"/>
        </w:tabs>
        <w:spacing w:before="0"/>
      </w:pPr>
    </w:p>
    <w:p w14:paraId="2DE178F4" w14:textId="77777777" w:rsidR="00820C7C" w:rsidRPr="00AA4BCA" w:rsidRDefault="00820C7C" w:rsidP="00820C7C">
      <w:pPr>
        <w:jc w:val="right"/>
      </w:pPr>
      <w:r w:rsidRPr="00AA4BCA">
        <w:t xml:space="preserve">Date: </w:t>
      </w:r>
      <w:r w:rsidRPr="00AA4BCA">
        <w:rPr>
          <w:i/>
          <w:iCs/>
        </w:rPr>
        <w:t>[insert date (as day, month, and year) of Bid Submission]</w:t>
      </w:r>
    </w:p>
    <w:p w14:paraId="3DE9F584" w14:textId="0C5AB954" w:rsidR="00E03166" w:rsidRPr="00AA4BCA" w:rsidRDefault="00E03166" w:rsidP="00E03166">
      <w:pPr>
        <w:ind w:left="720" w:hanging="720"/>
        <w:jc w:val="right"/>
      </w:pPr>
      <w:r w:rsidRPr="00AA4BCA">
        <w:t xml:space="preserve">ICB No: </w:t>
      </w:r>
      <w:r w:rsidR="000E2696" w:rsidRPr="00AA4BCA">
        <w:rPr>
          <w:b/>
          <w:iCs/>
        </w:rPr>
        <w:t>IOP/</w:t>
      </w:r>
      <w:r w:rsidR="00976AB6" w:rsidRPr="00AA4BCA">
        <w:rPr>
          <w:b/>
          <w:iCs/>
        </w:rPr>
        <w:t>72-202</w:t>
      </w:r>
      <w:r w:rsidR="00322487" w:rsidRPr="00AA4BCA">
        <w:rPr>
          <w:b/>
          <w:iCs/>
        </w:rPr>
        <w:t>4</w:t>
      </w:r>
      <w:r w:rsidR="000E2696" w:rsidRPr="00AA4BCA">
        <w:rPr>
          <w:b/>
          <w:iCs/>
        </w:rPr>
        <w:t>/RD</w:t>
      </w:r>
    </w:p>
    <w:p w14:paraId="537CB0BA" w14:textId="77777777" w:rsidR="00E03166" w:rsidRPr="00AA4BCA" w:rsidRDefault="00E03166" w:rsidP="00E03166">
      <w:pPr>
        <w:tabs>
          <w:tab w:val="right" w:pos="9360"/>
        </w:tabs>
        <w:ind w:left="720" w:hanging="720"/>
        <w:jc w:val="right"/>
        <w:rPr>
          <w:sz w:val="28"/>
        </w:rPr>
      </w:pPr>
    </w:p>
    <w:p w14:paraId="7194BF5C" w14:textId="77777777" w:rsidR="00820C7C" w:rsidRPr="00AA4BCA" w:rsidRDefault="00820C7C" w:rsidP="00820C7C">
      <w:pPr>
        <w:jc w:val="right"/>
      </w:pPr>
    </w:p>
    <w:p w14:paraId="727E2CEC" w14:textId="77777777" w:rsidR="00820C7C" w:rsidRPr="00AA4BCA" w:rsidRDefault="00820C7C" w:rsidP="00820C7C">
      <w:pPr>
        <w:spacing w:after="200"/>
        <w:rPr>
          <w:i/>
          <w:iCs/>
          <w:sz w:val="20"/>
        </w:rPr>
      </w:pPr>
      <w:r w:rsidRPr="00AA4BCA">
        <w:t>Bank’s Branch or Office:</w:t>
      </w:r>
      <w:r w:rsidRPr="00AA4BCA">
        <w:rPr>
          <w:i/>
          <w:iCs/>
        </w:rPr>
        <w:t xml:space="preserve"> [insert complete name of Guarantor]</w:t>
      </w:r>
      <w:r w:rsidRPr="00AA4BCA">
        <w:t xml:space="preserve"> </w:t>
      </w:r>
    </w:p>
    <w:p w14:paraId="6D8E475A" w14:textId="2FE60ADF" w:rsidR="00820C7C" w:rsidRPr="00AA4BCA" w:rsidRDefault="00820C7C" w:rsidP="00820C7C">
      <w:pPr>
        <w:spacing w:after="200"/>
      </w:pPr>
      <w:r w:rsidRPr="00AA4BCA">
        <w:rPr>
          <w:b/>
          <w:bCs/>
        </w:rPr>
        <w:t>Beneficiary:</w:t>
      </w:r>
      <w:r w:rsidRPr="00AA4BCA">
        <w:t xml:space="preserve"> </w:t>
      </w:r>
      <w:r w:rsidR="003F7C3C" w:rsidRPr="00AA4BCA">
        <w:rPr>
          <w:i/>
          <w:iCs/>
        </w:rPr>
        <w:t>[insert complete name of Purchaser, adress, Tax. Id.No and Reg. No.</w:t>
      </w:r>
      <w:r w:rsidRPr="00AA4BCA">
        <w:rPr>
          <w:i/>
          <w:iCs/>
        </w:rPr>
        <w:t>]</w:t>
      </w:r>
    </w:p>
    <w:p w14:paraId="06543E03" w14:textId="77777777" w:rsidR="00820C7C" w:rsidRPr="00AA4BCA" w:rsidRDefault="00BF0A76" w:rsidP="00820C7C">
      <w:pPr>
        <w:spacing w:after="200"/>
        <w:rPr>
          <w:i/>
          <w:iCs/>
        </w:rPr>
      </w:pPr>
      <w:r w:rsidRPr="00AA4BCA">
        <w:rPr>
          <w:b/>
          <w:bCs/>
        </w:rPr>
        <w:t>PERFORMANCE GUARANTEE No</w:t>
      </w:r>
      <w:r w:rsidR="00820C7C" w:rsidRPr="00AA4BCA">
        <w:rPr>
          <w:b/>
          <w:bCs/>
        </w:rPr>
        <w:t>:</w:t>
      </w:r>
      <w:r w:rsidR="00820C7C" w:rsidRPr="00AA4BCA">
        <w:tab/>
      </w:r>
      <w:r w:rsidR="00820C7C" w:rsidRPr="00AA4BCA">
        <w:rPr>
          <w:i/>
          <w:iCs/>
        </w:rPr>
        <w:t>[insert Performance Guarantee number]</w:t>
      </w:r>
    </w:p>
    <w:p w14:paraId="68DBA55F" w14:textId="77777777" w:rsidR="00820C7C" w:rsidRPr="00AA4BCA" w:rsidRDefault="00820C7C" w:rsidP="00820C7C">
      <w:pPr>
        <w:spacing w:after="200"/>
        <w:jc w:val="both"/>
      </w:pPr>
      <w:r w:rsidRPr="00AA4BCA">
        <w:t xml:space="preserve">We have been informed that </w:t>
      </w:r>
      <w:r w:rsidRPr="00AA4BCA">
        <w:rPr>
          <w:i/>
          <w:iCs/>
        </w:rPr>
        <w:t>[insert complete name of Supplier]</w:t>
      </w:r>
      <w:r w:rsidRPr="00AA4BCA">
        <w:t xml:space="preserve"> (hereinafter called "the Supplier") has entered into Contract No</w:t>
      </w:r>
      <w:r w:rsidRPr="00AA4BCA">
        <w:rPr>
          <w:i/>
          <w:iCs/>
        </w:rPr>
        <w:t>. [insert number]</w:t>
      </w:r>
      <w:r w:rsidRPr="00AA4BCA">
        <w:t xml:space="preserve"> dated </w:t>
      </w:r>
      <w:r w:rsidRPr="00AA4BCA">
        <w:rPr>
          <w:i/>
          <w:iCs/>
        </w:rPr>
        <w:t>[insert day and month], [insert year]</w:t>
      </w:r>
      <w:r w:rsidRPr="00AA4BCA">
        <w:t xml:space="preserve"> with you, for the supply of </w:t>
      </w:r>
      <w:r w:rsidRPr="00AA4BCA">
        <w:rPr>
          <w:i/>
          <w:iCs/>
        </w:rPr>
        <w:t>[description of Goods and related Services]</w:t>
      </w:r>
      <w:r w:rsidRPr="00AA4BCA">
        <w:t xml:space="preserve"> (hereinafter called "the Contract"). </w:t>
      </w:r>
    </w:p>
    <w:p w14:paraId="4D6414C3" w14:textId="77777777" w:rsidR="00820C7C" w:rsidRPr="00AA4BCA" w:rsidRDefault="00820C7C" w:rsidP="00820C7C">
      <w:pPr>
        <w:spacing w:after="200"/>
        <w:jc w:val="both"/>
      </w:pPr>
      <w:r w:rsidRPr="00AA4BCA">
        <w:t>Furthermore, we understand that, according to the conditions of the Contract, a Performance Guarantee is required.</w:t>
      </w:r>
    </w:p>
    <w:p w14:paraId="137D6239" w14:textId="77777777" w:rsidR="00820C7C" w:rsidRPr="00AA4BCA" w:rsidRDefault="00820C7C" w:rsidP="00820C7C">
      <w:pPr>
        <w:spacing w:after="200"/>
        <w:jc w:val="both"/>
      </w:pPr>
      <w:r w:rsidRPr="00AA4BCA">
        <w:t xml:space="preserve">At the request of the Supplier, we hereby irrevocably undertake to pay you any sum(s) not exceeding </w:t>
      </w:r>
      <w:r w:rsidRPr="00AA4BCA">
        <w:rPr>
          <w:i/>
          <w:iCs/>
        </w:rPr>
        <w:t>[insert amount(s</w:t>
      </w:r>
      <w:r w:rsidRPr="00AA4BCA">
        <w:rPr>
          <w:rStyle w:val="FootnoteReference"/>
          <w:i/>
          <w:iCs/>
          <w:lang w:val="en-GB"/>
        </w:rPr>
        <w:footnoteReference w:id="40"/>
      </w:r>
      <w:r w:rsidRPr="00AA4BCA">
        <w:rPr>
          <w:i/>
          <w:iCs/>
        </w:rPr>
        <w:t xml:space="preserve">) in figures and words] </w:t>
      </w:r>
      <w:r w:rsidRPr="00AA4BCA">
        <w:t>upon receipt by us of your first demand in writing declaring the Supplier to be in default under the Contract, without cavil or argument, or your needing to prove or to show grounds or reasons for your demand or the sum specified therein.</w:t>
      </w:r>
    </w:p>
    <w:p w14:paraId="4C2DCEF7" w14:textId="77777777" w:rsidR="00820C7C" w:rsidRPr="00AA4BCA" w:rsidRDefault="00820C7C" w:rsidP="00820C7C">
      <w:pPr>
        <w:spacing w:after="200"/>
        <w:jc w:val="both"/>
      </w:pPr>
      <w:r w:rsidRPr="00AA4BCA">
        <w:t xml:space="preserve">This Guarantee shall expire no later than the </w:t>
      </w:r>
      <w:r w:rsidRPr="00AA4BCA">
        <w:rPr>
          <w:i/>
          <w:iCs/>
        </w:rPr>
        <w:t>[insert number]</w:t>
      </w:r>
      <w:r w:rsidRPr="00AA4BCA">
        <w:t xml:space="preserve"> day of </w:t>
      </w:r>
      <w:r w:rsidRPr="00AA4BCA">
        <w:rPr>
          <w:i/>
          <w:iCs/>
        </w:rPr>
        <w:t>[insert month]</w:t>
      </w:r>
      <w:r w:rsidRPr="00AA4BCA">
        <w:t xml:space="preserve"> </w:t>
      </w:r>
      <w:r w:rsidRPr="00AA4BCA">
        <w:rPr>
          <w:i/>
          <w:iCs/>
        </w:rPr>
        <w:t>[insert year]</w:t>
      </w:r>
      <w:r w:rsidRPr="00AA4BCA">
        <w:t>,</w:t>
      </w:r>
      <w:r w:rsidRPr="00AA4BCA">
        <w:rPr>
          <w:rStyle w:val="FootnoteReference"/>
          <w:i/>
          <w:iCs/>
          <w:lang w:val="en-GB"/>
        </w:rPr>
        <w:footnoteReference w:id="41"/>
      </w:r>
      <w:r w:rsidRPr="00AA4BCA">
        <w:t xml:space="preserve"> and any demand for payment under it must be received by us at this office on or before that date.</w:t>
      </w:r>
    </w:p>
    <w:p w14:paraId="1469C4A8" w14:textId="77777777" w:rsidR="00820C7C" w:rsidRPr="00AA4BCA" w:rsidRDefault="00820C7C" w:rsidP="00820C7C">
      <w:pPr>
        <w:spacing w:after="200"/>
        <w:jc w:val="both"/>
      </w:pPr>
      <w:r w:rsidRPr="00AA4BCA">
        <w:t>This guarantee is subject to the Uniform Rules for Demand Guarantees, ICC Publication No. 458, except that subparagraph (ii) of Sub-article 20(a) is hereby excluded.</w:t>
      </w:r>
    </w:p>
    <w:p w14:paraId="38AA1C3A" w14:textId="77777777" w:rsidR="00820C7C" w:rsidRPr="00AA4BCA" w:rsidRDefault="00820C7C" w:rsidP="00820C7C">
      <w:r w:rsidRPr="00AA4BCA">
        <w:rPr>
          <w:i/>
          <w:iCs/>
        </w:rPr>
        <w:t>[signatures of authorized representatives of the bank and the Supplier]</w:t>
      </w:r>
      <w:r w:rsidRPr="00AA4BCA">
        <w:t xml:space="preserve"> </w:t>
      </w:r>
    </w:p>
    <w:p w14:paraId="7109A393" w14:textId="77777777" w:rsidR="00820C7C" w:rsidRPr="00AA4BCA" w:rsidRDefault="00820C7C" w:rsidP="00204F4D">
      <w:pPr>
        <w:pStyle w:val="Headingk"/>
      </w:pPr>
      <w:bookmarkStart w:id="254" w:name="_Toc428352208"/>
      <w:bookmarkStart w:id="255" w:name="_Toc438907199"/>
      <w:bookmarkStart w:id="256" w:name="_Toc438907299"/>
      <w:bookmarkStart w:id="257" w:name="_Toc471555886"/>
      <w:r w:rsidRPr="00AA4BCA">
        <w:br w:type="page"/>
      </w:r>
      <w:bookmarkStart w:id="258" w:name="_Toc94637957"/>
      <w:r w:rsidRPr="00AA4BCA">
        <w:lastRenderedPageBreak/>
        <w:t>3. Bank Guarantee for Advance Payment</w:t>
      </w:r>
      <w:bookmarkEnd w:id="254"/>
      <w:bookmarkEnd w:id="255"/>
      <w:bookmarkEnd w:id="256"/>
      <w:bookmarkEnd w:id="257"/>
      <w:bookmarkEnd w:id="258"/>
    </w:p>
    <w:p w14:paraId="19D53BAF" w14:textId="77777777" w:rsidR="00820C7C" w:rsidRPr="00AA4BCA" w:rsidRDefault="00820C7C" w:rsidP="00820C7C">
      <w:pPr>
        <w:rPr>
          <w:i/>
          <w:iCs/>
        </w:rPr>
      </w:pPr>
      <w:r w:rsidRPr="00AA4BCA">
        <w:rPr>
          <w:i/>
          <w:iCs/>
        </w:rPr>
        <w:t xml:space="preserve">[The bank, as requested by the successful Bidder, shall fill in this form in accordance with the instructions indicated.] </w:t>
      </w:r>
    </w:p>
    <w:p w14:paraId="245F7707" w14:textId="77777777" w:rsidR="00820C7C" w:rsidRPr="00AA4BCA" w:rsidRDefault="00820C7C" w:rsidP="00820C7C">
      <w:pPr>
        <w:jc w:val="right"/>
      </w:pPr>
      <w:r w:rsidRPr="00AA4BCA">
        <w:t xml:space="preserve">Date: </w:t>
      </w:r>
      <w:r w:rsidRPr="00AA4BCA">
        <w:rPr>
          <w:i/>
          <w:iCs/>
        </w:rPr>
        <w:t>[insert date (as day, month, and year) of Bid Submission]</w:t>
      </w:r>
    </w:p>
    <w:p w14:paraId="7D6601D5" w14:textId="0D1E944D" w:rsidR="00E03166" w:rsidRPr="00AA4BCA" w:rsidRDefault="00E03166" w:rsidP="00E03166">
      <w:pPr>
        <w:ind w:left="720" w:hanging="720"/>
        <w:jc w:val="right"/>
      </w:pPr>
      <w:r w:rsidRPr="00AA4BCA">
        <w:t xml:space="preserve">ICB No: </w:t>
      </w:r>
      <w:r w:rsidR="000E2696" w:rsidRPr="00AA4BCA">
        <w:rPr>
          <w:b/>
          <w:iCs/>
        </w:rPr>
        <w:t>IOP/</w:t>
      </w:r>
      <w:r w:rsidR="00976AB6" w:rsidRPr="00AA4BCA">
        <w:rPr>
          <w:b/>
          <w:iCs/>
        </w:rPr>
        <w:t>72-202</w:t>
      </w:r>
      <w:r w:rsidR="00322487" w:rsidRPr="00AA4BCA">
        <w:rPr>
          <w:b/>
          <w:iCs/>
        </w:rPr>
        <w:t>4</w:t>
      </w:r>
      <w:r w:rsidR="000E2696" w:rsidRPr="00AA4BCA">
        <w:rPr>
          <w:b/>
          <w:iCs/>
        </w:rPr>
        <w:t>/RD</w:t>
      </w:r>
    </w:p>
    <w:p w14:paraId="4D6154B8" w14:textId="77777777" w:rsidR="00C72DEB" w:rsidRPr="00AA4BCA" w:rsidRDefault="00C72DEB" w:rsidP="00820C7C">
      <w:pPr>
        <w:spacing w:after="200"/>
        <w:rPr>
          <w:i/>
          <w:iCs/>
        </w:rPr>
      </w:pPr>
    </w:p>
    <w:p w14:paraId="29FBF8ED" w14:textId="77777777" w:rsidR="00820C7C" w:rsidRPr="00AA4BCA" w:rsidRDefault="00B8281A" w:rsidP="00820C7C">
      <w:pPr>
        <w:spacing w:after="200"/>
        <w:rPr>
          <w:i/>
          <w:iCs/>
        </w:rPr>
      </w:pPr>
      <w:r w:rsidRPr="00AA4BCA">
        <w:rPr>
          <w:b/>
          <w:iCs/>
        </w:rPr>
        <w:t>Bank’s Branch or Office:</w:t>
      </w:r>
      <w:r w:rsidRPr="00AA4BCA">
        <w:rPr>
          <w:i/>
          <w:iCs/>
        </w:rPr>
        <w:t xml:space="preserve"> [insert complete name of Guarantor]</w:t>
      </w:r>
    </w:p>
    <w:p w14:paraId="42896D05" w14:textId="47EB7B4D" w:rsidR="00820C7C" w:rsidRPr="00AA4BCA" w:rsidRDefault="00820C7C" w:rsidP="00820C7C">
      <w:pPr>
        <w:spacing w:after="200"/>
        <w:rPr>
          <w:i/>
          <w:iCs/>
          <w:sz w:val="20"/>
        </w:rPr>
      </w:pPr>
      <w:r w:rsidRPr="00AA4BCA">
        <w:rPr>
          <w:b/>
          <w:bCs/>
        </w:rPr>
        <w:t>Beneficiary:</w:t>
      </w:r>
      <w:r w:rsidRPr="00AA4BCA">
        <w:tab/>
      </w:r>
      <w:r w:rsidR="003F7C3C" w:rsidRPr="00AA4BCA">
        <w:rPr>
          <w:i/>
          <w:iCs/>
        </w:rPr>
        <w:t>[insert complete name of Purchaser, adress, Tax. Id.No and Reg. No.</w:t>
      </w:r>
      <w:r w:rsidRPr="00AA4BCA">
        <w:rPr>
          <w:i/>
          <w:iCs/>
        </w:rPr>
        <w:t>]</w:t>
      </w:r>
      <w:r w:rsidRPr="00AA4BCA">
        <w:t xml:space="preserve"> </w:t>
      </w:r>
    </w:p>
    <w:p w14:paraId="2D283940" w14:textId="77777777" w:rsidR="00820C7C" w:rsidRPr="00AA4BCA" w:rsidRDefault="00820C7C" w:rsidP="00820C7C">
      <w:pPr>
        <w:spacing w:after="200"/>
      </w:pPr>
      <w:r w:rsidRPr="00AA4BCA">
        <w:rPr>
          <w:b/>
          <w:bCs/>
        </w:rPr>
        <w:t>ADVANCE PAYMENT GUARANTEE No.:</w:t>
      </w:r>
      <w:r w:rsidRPr="00AA4BCA">
        <w:t xml:space="preserve"> </w:t>
      </w:r>
      <w:r w:rsidRPr="00AA4BCA">
        <w:rPr>
          <w:i/>
          <w:iCs/>
        </w:rPr>
        <w:t>[insert Advance Payment Guarantee no.]</w:t>
      </w:r>
    </w:p>
    <w:p w14:paraId="7B291D52" w14:textId="77777777" w:rsidR="00820C7C" w:rsidRPr="00AA4BCA" w:rsidRDefault="00820C7C" w:rsidP="00820C7C">
      <w:pPr>
        <w:spacing w:after="200"/>
      </w:pPr>
      <w:r w:rsidRPr="00AA4BCA">
        <w:t xml:space="preserve">We, </w:t>
      </w:r>
      <w:r w:rsidRPr="00AA4BCA">
        <w:rPr>
          <w:i/>
          <w:iCs/>
        </w:rPr>
        <w:t>[insert legal name and address of bank],</w:t>
      </w:r>
      <w:r w:rsidRPr="00AA4BCA">
        <w:t xml:space="preserve"> have been informed that </w:t>
      </w:r>
      <w:r w:rsidRPr="00AA4BCA">
        <w:rPr>
          <w:bCs/>
          <w:i/>
          <w:iCs/>
        </w:rPr>
        <w:t>[insert complete name and address of Supplier]</w:t>
      </w:r>
      <w:r w:rsidRPr="00AA4BCA">
        <w:t xml:space="preserve">  (hereinafter called "the Supplier") has entered into Contract No. </w:t>
      </w:r>
      <w:r w:rsidRPr="00AA4BCA">
        <w:rPr>
          <w:i/>
          <w:iCs/>
        </w:rPr>
        <w:t>[insert number]</w:t>
      </w:r>
      <w:r w:rsidRPr="00AA4BCA">
        <w:t xml:space="preserve"> dated </w:t>
      </w:r>
      <w:r w:rsidRPr="00AA4BCA">
        <w:rPr>
          <w:i/>
          <w:iCs/>
        </w:rPr>
        <w:t>[insert date of Agreement]</w:t>
      </w:r>
      <w:r w:rsidRPr="00AA4BCA">
        <w:t xml:space="preserve"> with you, for the supply of </w:t>
      </w:r>
      <w:r w:rsidRPr="00AA4BCA">
        <w:rPr>
          <w:i/>
          <w:iCs/>
        </w:rPr>
        <w:t>[insert types of Goods to be delivered]</w:t>
      </w:r>
      <w:r w:rsidRPr="00AA4BCA">
        <w:rPr>
          <w:i/>
          <w:iCs/>
          <w:sz w:val="20"/>
        </w:rPr>
        <w:t xml:space="preserve"> </w:t>
      </w:r>
      <w:r w:rsidRPr="00AA4BCA">
        <w:t xml:space="preserve">(hereinafter called "the Contract"). </w:t>
      </w:r>
    </w:p>
    <w:p w14:paraId="7356C128" w14:textId="77777777" w:rsidR="00820C7C" w:rsidRPr="00AA4BCA" w:rsidRDefault="00820C7C" w:rsidP="00820C7C">
      <w:pPr>
        <w:spacing w:after="200"/>
      </w:pPr>
      <w:r w:rsidRPr="00AA4BCA">
        <w:t>Furthermore, we understand that, according to the conditions of the Contract, an advance is to be made against an advance payment guarantee.</w:t>
      </w:r>
    </w:p>
    <w:p w14:paraId="623D0ACC" w14:textId="77777777" w:rsidR="00820C7C" w:rsidRPr="00AA4BCA" w:rsidRDefault="00820C7C" w:rsidP="00820C7C">
      <w:pPr>
        <w:spacing w:after="200"/>
      </w:pPr>
      <w:r w:rsidRPr="00AA4BCA">
        <w:t xml:space="preserve">At the request of the Supplier, we hereby irrevocably undertake to pay you any sum or sums not exceeding in total an amount of </w:t>
      </w:r>
      <w:r w:rsidRPr="00AA4BCA">
        <w:rPr>
          <w:i/>
          <w:iCs/>
        </w:rPr>
        <w:t>[insert amount(s)</w:t>
      </w:r>
      <w:r w:rsidRPr="00AA4BCA">
        <w:rPr>
          <w:rStyle w:val="FootnoteReference"/>
          <w:i/>
          <w:iCs/>
          <w:lang w:val="en-GB"/>
        </w:rPr>
        <w:footnoteReference w:id="42"/>
      </w:r>
      <w:r w:rsidRPr="00AA4BCA">
        <w:rPr>
          <w:i/>
          <w:iCs/>
        </w:rPr>
        <w:t xml:space="preserve"> in figures and words] </w:t>
      </w:r>
      <w:r w:rsidRPr="00AA4BCA">
        <w:t xml:space="preserve">upon receipt by us of your first demand in writing declaring that the Supplier is in breach of its obligation under the Contract because the Supplier used the advance payment for purposes other than toward delivery of the Goods. </w:t>
      </w:r>
    </w:p>
    <w:p w14:paraId="5AD42A45" w14:textId="77777777" w:rsidR="00820C7C" w:rsidRPr="00AA4BCA" w:rsidRDefault="00820C7C" w:rsidP="00820C7C">
      <w:pPr>
        <w:spacing w:after="200"/>
        <w:rPr>
          <w:i/>
          <w:iCs/>
          <w:sz w:val="20"/>
        </w:rPr>
      </w:pPr>
      <w:r w:rsidRPr="00AA4BCA">
        <w:t xml:space="preserve">It is a condition for any claim and payment under this Guarantee to be made that the advance payment referred to above must have been received by the Supplier on its account </w:t>
      </w:r>
      <w:r w:rsidRPr="00AA4BCA">
        <w:rPr>
          <w:i/>
          <w:iCs/>
        </w:rPr>
        <w:t>[insert number</w:t>
      </w:r>
      <w:r w:rsidRPr="00AA4BCA">
        <w:t xml:space="preserve"> </w:t>
      </w:r>
      <w:r w:rsidRPr="00AA4BCA">
        <w:rPr>
          <w:i/>
          <w:iCs/>
        </w:rPr>
        <w:t>and domicile of the account]</w:t>
      </w:r>
    </w:p>
    <w:p w14:paraId="18668411" w14:textId="77777777" w:rsidR="00820C7C" w:rsidRPr="00AA4BCA" w:rsidRDefault="00820C7C" w:rsidP="00820C7C">
      <w:pPr>
        <w:spacing w:after="200"/>
      </w:pPr>
      <w:r w:rsidRPr="00AA4BCA">
        <w:t xml:space="preserve">This Guarantee shall remain valid and in full effect from the date of the advance payment received by the Supplier under the Contract until </w:t>
      </w:r>
      <w:r w:rsidRPr="00AA4BCA">
        <w:rPr>
          <w:bCs/>
          <w:i/>
          <w:iCs/>
        </w:rPr>
        <w:t>[insert date</w:t>
      </w:r>
      <w:r w:rsidRPr="00AA4BCA">
        <w:rPr>
          <w:rStyle w:val="FootnoteReference"/>
          <w:bCs/>
          <w:i/>
          <w:iCs/>
          <w:lang w:val="en-GB"/>
        </w:rPr>
        <w:footnoteReference w:id="43"/>
      </w:r>
      <w:r w:rsidRPr="00AA4BCA">
        <w:rPr>
          <w:bCs/>
          <w:i/>
          <w:iCs/>
        </w:rPr>
        <w:t>].</w:t>
      </w:r>
      <w:r w:rsidRPr="00AA4BCA">
        <w:rPr>
          <w:rFonts w:ascii="Times New Roman Bold" w:hAnsi="Times New Roman Bold"/>
          <w:b/>
          <w:i/>
          <w:iCs/>
        </w:rPr>
        <w:t xml:space="preserve"> </w:t>
      </w:r>
    </w:p>
    <w:p w14:paraId="2FE54257" w14:textId="77777777" w:rsidR="00820C7C" w:rsidRPr="00AA4BCA" w:rsidRDefault="00820C7C" w:rsidP="00E03166">
      <w:r w:rsidRPr="00AA4BCA">
        <w:t xml:space="preserve">This Guarantee is subject to the Uniform Rules for Demand Guarantees, ICC Publication No. </w:t>
      </w:r>
      <w:r w:rsidR="00057FAA" w:rsidRPr="00AA4BCA">
        <w:t>7</w:t>
      </w:r>
      <w:r w:rsidRPr="00AA4BCA">
        <w:t>58.</w:t>
      </w:r>
    </w:p>
    <w:p w14:paraId="092EC5FF" w14:textId="3D0A94F5" w:rsidR="00820C7C" w:rsidRPr="00AA4BCA" w:rsidRDefault="00820C7C" w:rsidP="00820C7C">
      <w:pPr>
        <w:spacing w:after="200"/>
        <w:rPr>
          <w:i/>
          <w:iCs/>
        </w:rPr>
      </w:pPr>
      <w:r w:rsidRPr="00AA4BCA">
        <w:lastRenderedPageBreak/>
        <w:br/>
      </w:r>
      <w:r w:rsidR="00E03166" w:rsidRPr="00AA4BCA">
        <w:rPr>
          <w:i/>
          <w:iCs/>
        </w:rPr>
        <w:t>[signatures of authorized representatives of the bank and the Supplier]</w:t>
      </w:r>
    </w:p>
    <w:p w14:paraId="5A015943" w14:textId="772AB0C7" w:rsidR="008E3D61" w:rsidRPr="00AA4BCA" w:rsidRDefault="008E3D61" w:rsidP="00820C7C">
      <w:pPr>
        <w:spacing w:after="200"/>
        <w:rPr>
          <w:i/>
          <w:iCs/>
        </w:rPr>
      </w:pPr>
    </w:p>
    <w:p w14:paraId="31B35E94" w14:textId="6F681ABC" w:rsidR="008E3D61" w:rsidRPr="00AA4BCA" w:rsidRDefault="00204F4D" w:rsidP="00204F4D">
      <w:pPr>
        <w:pStyle w:val="Headingk"/>
      </w:pPr>
      <w:bookmarkStart w:id="259" w:name="_Toc94637958"/>
      <w:r w:rsidRPr="00AA4BCA">
        <w:t xml:space="preserve">4. </w:t>
      </w:r>
      <w:r w:rsidR="008E3D61" w:rsidRPr="00AA4BCA">
        <w:t>Notification of Award</w:t>
      </w:r>
      <w:bookmarkEnd w:id="259"/>
    </w:p>
    <w:p w14:paraId="49402D01" w14:textId="77777777" w:rsidR="008E3D61" w:rsidRPr="00AA4BCA" w:rsidRDefault="008E3D61" w:rsidP="008E3D61">
      <w:pPr>
        <w:jc w:val="center"/>
        <w:rPr>
          <w:i/>
        </w:rPr>
      </w:pPr>
      <w:r w:rsidRPr="00AA4BCA">
        <w:rPr>
          <w:i/>
        </w:rPr>
        <w:t>[use letterhead paper of the Purchaser]</w:t>
      </w:r>
    </w:p>
    <w:p w14:paraId="3E0B6604" w14:textId="77777777" w:rsidR="008E3D61" w:rsidRPr="00AA4BCA" w:rsidRDefault="008E3D61" w:rsidP="008E3D61"/>
    <w:p w14:paraId="56557B72" w14:textId="77777777" w:rsidR="008E3D61" w:rsidRPr="00AA4BCA" w:rsidRDefault="008E3D61" w:rsidP="008E3D61">
      <w:pPr>
        <w:jc w:val="right"/>
      </w:pPr>
      <w:r w:rsidRPr="00AA4BCA">
        <w:rPr>
          <w:i/>
        </w:rPr>
        <w:t>[date]</w:t>
      </w:r>
    </w:p>
    <w:p w14:paraId="286DB602" w14:textId="77777777" w:rsidR="008E3D61" w:rsidRPr="00AA4BCA" w:rsidRDefault="008E3D61" w:rsidP="008E3D61">
      <w:r w:rsidRPr="00AA4BCA">
        <w:t xml:space="preserve">To: </w:t>
      </w:r>
      <w:r w:rsidRPr="00AA4BCA">
        <w:rPr>
          <w:i/>
        </w:rPr>
        <w:fldChar w:fldCharType="begin"/>
      </w:r>
      <w:r w:rsidRPr="00AA4BCA">
        <w:rPr>
          <w:i/>
        </w:rPr>
        <w:instrText>ADVANCE \D 1.90</w:instrText>
      </w:r>
      <w:r w:rsidRPr="00AA4BCA">
        <w:rPr>
          <w:i/>
        </w:rPr>
        <w:fldChar w:fldCharType="end"/>
      </w:r>
      <w:r w:rsidRPr="00AA4BCA">
        <w:rPr>
          <w:i/>
        </w:rPr>
        <w:t>[name and address of the Supplier]</w:t>
      </w:r>
    </w:p>
    <w:p w14:paraId="13EC2C4B" w14:textId="77777777" w:rsidR="008E3D61" w:rsidRPr="00AA4BCA" w:rsidRDefault="008E3D61" w:rsidP="008E3D61"/>
    <w:p w14:paraId="666BEA3F" w14:textId="77777777" w:rsidR="008E3D61" w:rsidRPr="00AA4BCA" w:rsidRDefault="008E3D61" w:rsidP="008E3D61">
      <w:pPr>
        <w:ind w:left="360" w:right="288"/>
      </w:pPr>
    </w:p>
    <w:p w14:paraId="55066B25" w14:textId="77777777" w:rsidR="008E3D61" w:rsidRPr="00AA4BCA" w:rsidRDefault="008E3D61" w:rsidP="008E3D61">
      <w:pPr>
        <w:ind w:right="288"/>
      </w:pPr>
      <w:r w:rsidRPr="00AA4BCA">
        <w:t>Subject:</w:t>
      </w:r>
      <w:r w:rsidRPr="00AA4BCA">
        <w:rPr>
          <w:b/>
          <w:bCs/>
          <w:i/>
        </w:rPr>
        <w:t xml:space="preserve"> Notification of Award Contract No. </w:t>
      </w:r>
      <w:r w:rsidRPr="00AA4BCA">
        <w:t xml:space="preserve">. . . . . . . . ..  </w:t>
      </w:r>
    </w:p>
    <w:p w14:paraId="724958BC" w14:textId="77777777" w:rsidR="008E3D61" w:rsidRPr="00AA4BCA" w:rsidRDefault="008E3D61" w:rsidP="008E3D61">
      <w:pPr>
        <w:ind w:left="360" w:right="288"/>
      </w:pPr>
    </w:p>
    <w:p w14:paraId="02DE0C87" w14:textId="77777777" w:rsidR="008E3D61" w:rsidRPr="00AA4BCA" w:rsidRDefault="008E3D61" w:rsidP="008E3D61">
      <w:pPr>
        <w:ind w:left="360" w:right="288"/>
      </w:pPr>
    </w:p>
    <w:p w14:paraId="1B933DA2" w14:textId="77777777" w:rsidR="008E3D61" w:rsidRPr="00AA4BCA" w:rsidRDefault="008E3D61" w:rsidP="008E3D61"/>
    <w:p w14:paraId="7AB0383B" w14:textId="77777777" w:rsidR="008E3D61" w:rsidRPr="00AA4BCA" w:rsidRDefault="008E3D61" w:rsidP="008E3D61">
      <w:pPr>
        <w:pStyle w:val="BodyTextIndent"/>
        <w:ind w:left="0"/>
        <w:jc w:val="left"/>
        <w:rPr>
          <w:iCs/>
        </w:rPr>
      </w:pPr>
      <w:r w:rsidRPr="00AA4BCA">
        <w:rPr>
          <w:iCs/>
        </w:rPr>
        <w:t xml:space="preserve">This is to notify you that your Bid dated </w:t>
      </w:r>
      <w:r w:rsidRPr="00AA4BCA">
        <w:rPr>
          <w:b/>
          <w:bCs/>
          <w:i/>
        </w:rPr>
        <w:t xml:space="preserve">[insert date] </w:t>
      </w:r>
      <w:r w:rsidRPr="00AA4BCA">
        <w:rPr>
          <w:iCs/>
        </w:rPr>
        <w:t xml:space="preserve">for execution of the </w:t>
      </w:r>
      <w:r w:rsidRPr="00AA4BCA">
        <w:rPr>
          <w:b/>
          <w:i/>
          <w:iCs/>
        </w:rPr>
        <w:t xml:space="preserve">[insert </w:t>
      </w:r>
      <w:r w:rsidRPr="00AA4BCA">
        <w:rPr>
          <w:b/>
          <w:bCs/>
          <w:i/>
        </w:rPr>
        <w:t>name of the contract and identification number, as given in the SCC]</w:t>
      </w:r>
      <w:r w:rsidRPr="00AA4BCA">
        <w:rPr>
          <w:i/>
          <w:iCs/>
        </w:rPr>
        <w:t xml:space="preserve"> </w:t>
      </w:r>
      <w:r w:rsidRPr="00AA4BCA">
        <w:rPr>
          <w:iCs/>
        </w:rPr>
        <w:t>for the Accepted Contract Amount of</w:t>
      </w:r>
      <w:r w:rsidRPr="00AA4BCA">
        <w:rPr>
          <w:b/>
          <w:bCs/>
          <w:i/>
        </w:rPr>
        <w:t xml:space="preserve"> [insert</w:t>
      </w:r>
      <w:r w:rsidRPr="00AA4BCA">
        <w:rPr>
          <w:iCs/>
        </w:rPr>
        <w:t xml:space="preserve"> </w:t>
      </w:r>
      <w:r w:rsidRPr="00AA4BCA">
        <w:rPr>
          <w:b/>
          <w:bCs/>
          <w:i/>
        </w:rPr>
        <w:t>amount in numbers and words and name of currency]</w:t>
      </w:r>
      <w:r w:rsidRPr="00AA4BCA">
        <w:rPr>
          <w:iCs/>
        </w:rPr>
        <w:t>, as corrected and modified in accordance with the Instructions to Bidders is hereby accepted by the Purchaser.</w:t>
      </w:r>
    </w:p>
    <w:p w14:paraId="556A321C" w14:textId="77777777" w:rsidR="008E3D61" w:rsidRPr="00AA4BCA" w:rsidRDefault="008E3D61" w:rsidP="008E3D61">
      <w:pPr>
        <w:pStyle w:val="BodyTextIndent"/>
        <w:ind w:left="180" w:right="288"/>
        <w:rPr>
          <w:iCs/>
        </w:rPr>
      </w:pPr>
    </w:p>
    <w:p w14:paraId="66112D9E" w14:textId="77777777" w:rsidR="008E3D61" w:rsidRPr="00AA4BCA" w:rsidRDefault="008E3D61" w:rsidP="008E3D61">
      <w:pPr>
        <w:rPr>
          <w:noProof/>
        </w:rPr>
      </w:pPr>
      <w:r w:rsidRPr="00AA4BCA">
        <w:rPr>
          <w:noProof/>
        </w:rPr>
        <w:t xml:space="preserve">You are requested to furnish (i) signed Contract Agreement </w:t>
      </w:r>
      <w:r w:rsidRPr="00AA4BCA">
        <w:t xml:space="preserve">within eight (8) Business days </w:t>
      </w:r>
      <w:r w:rsidRPr="00AA4BCA">
        <w:rPr>
          <w:noProof/>
        </w:rPr>
        <w:t xml:space="preserve">and (ii) the Performance Security within 28 days in accordance with the Conditions of Contract, using for that purpose </w:t>
      </w:r>
      <w:r w:rsidRPr="00AA4BCA">
        <w:rPr>
          <w:iCs/>
          <w:noProof/>
        </w:rPr>
        <w:t>one of</w:t>
      </w:r>
      <w:r w:rsidRPr="00AA4BCA">
        <w:rPr>
          <w:noProof/>
        </w:rPr>
        <w:t xml:space="preserve"> the Performance Security Form</w:t>
      </w:r>
      <w:r w:rsidRPr="00AA4BCA">
        <w:t xml:space="preserve"> provided in Section IX, Contract Forms, of the Bidding documents. </w:t>
      </w:r>
    </w:p>
    <w:p w14:paraId="3C0FF13F" w14:textId="77777777" w:rsidR="008E3D61" w:rsidRPr="00AA4BCA" w:rsidRDefault="008E3D61" w:rsidP="008E3D61">
      <w:pPr>
        <w:pStyle w:val="BodyTextIndent"/>
        <w:ind w:left="180" w:right="288"/>
        <w:rPr>
          <w:iCs/>
        </w:rPr>
      </w:pPr>
    </w:p>
    <w:p w14:paraId="4AA6D87A" w14:textId="77777777" w:rsidR="008E3D61" w:rsidRPr="00AA4BCA" w:rsidRDefault="008E3D61" w:rsidP="008E3D61"/>
    <w:p w14:paraId="7DCB8AF2" w14:textId="77777777" w:rsidR="008E3D61" w:rsidRPr="00AA4BCA" w:rsidRDefault="008E3D61" w:rsidP="008E3D61">
      <w:pPr>
        <w:pStyle w:val="TOAHeading"/>
        <w:tabs>
          <w:tab w:val="clear" w:pos="9000"/>
          <w:tab w:val="clear" w:pos="9360"/>
        </w:tabs>
        <w:suppressAutoHyphens w:val="0"/>
      </w:pPr>
    </w:p>
    <w:p w14:paraId="049E62D3" w14:textId="77777777" w:rsidR="008E3D61" w:rsidRPr="00AA4BCA" w:rsidRDefault="008E3D61" w:rsidP="008E3D61">
      <w:pPr>
        <w:tabs>
          <w:tab w:val="left" w:pos="9000"/>
        </w:tabs>
      </w:pPr>
      <w:r w:rsidRPr="00AA4BCA">
        <w:t xml:space="preserve">Authorized Signature: </w:t>
      </w:r>
      <w:r w:rsidRPr="00AA4BCA">
        <w:rPr>
          <w:u w:val="single"/>
        </w:rPr>
        <w:tab/>
      </w:r>
    </w:p>
    <w:p w14:paraId="4B41E456" w14:textId="77777777" w:rsidR="008E3D61" w:rsidRPr="00AA4BCA" w:rsidRDefault="008E3D61" w:rsidP="008E3D61">
      <w:pPr>
        <w:tabs>
          <w:tab w:val="left" w:pos="9000"/>
        </w:tabs>
      </w:pPr>
      <w:r w:rsidRPr="00AA4BCA">
        <w:t xml:space="preserve">Name and Title of Signatory: </w:t>
      </w:r>
      <w:r w:rsidRPr="00AA4BCA">
        <w:rPr>
          <w:u w:val="single"/>
        </w:rPr>
        <w:tab/>
      </w:r>
    </w:p>
    <w:p w14:paraId="39E18D1C" w14:textId="77777777" w:rsidR="008E3D61" w:rsidRPr="00AA4BCA" w:rsidRDefault="008E3D61" w:rsidP="008E3D61">
      <w:pPr>
        <w:tabs>
          <w:tab w:val="left" w:pos="9000"/>
        </w:tabs>
      </w:pPr>
      <w:r w:rsidRPr="00AA4BCA">
        <w:t xml:space="preserve">Name of Purchaser: </w:t>
      </w:r>
      <w:r w:rsidRPr="00AA4BCA">
        <w:rPr>
          <w:u w:val="single"/>
        </w:rPr>
        <w:tab/>
      </w:r>
    </w:p>
    <w:p w14:paraId="1CEF4B28" w14:textId="77777777" w:rsidR="008E3D61" w:rsidRPr="00AA4BCA" w:rsidRDefault="008E3D61" w:rsidP="008E3D61"/>
    <w:p w14:paraId="23230B29" w14:textId="77777777" w:rsidR="008E3D61" w:rsidRPr="00AA4BCA" w:rsidRDefault="008E3D61" w:rsidP="008E3D61"/>
    <w:p w14:paraId="126FDE44" w14:textId="77777777" w:rsidR="008E3D61" w:rsidRPr="004A2C5F" w:rsidRDefault="008E3D61" w:rsidP="008E3D61">
      <w:pPr>
        <w:rPr>
          <w:sz w:val="20"/>
        </w:rPr>
      </w:pPr>
      <w:r w:rsidRPr="00AA4BCA">
        <w:rPr>
          <w:b/>
          <w:bCs/>
        </w:rPr>
        <w:t>Attachment: Contract Agreement</w:t>
      </w:r>
    </w:p>
    <w:p w14:paraId="3BCCC26C" w14:textId="3ABFDEC7" w:rsidR="008E3D61" w:rsidRPr="007F14C8" w:rsidRDefault="008E3D61" w:rsidP="00D0082E"/>
    <w:sectPr w:rsidR="008E3D61" w:rsidRPr="007F14C8" w:rsidSect="009C4B3D">
      <w:headerReference w:type="even" r:id="rId62"/>
      <w:headerReference w:type="default" r:id="rId63"/>
      <w:headerReference w:type="first" r:id="rId64"/>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7DE54" w14:textId="77777777" w:rsidR="00293C29" w:rsidRDefault="00293C29">
      <w:r>
        <w:separator/>
      </w:r>
    </w:p>
  </w:endnote>
  <w:endnote w:type="continuationSeparator" w:id="0">
    <w:p w14:paraId="6A476E97" w14:textId="77777777" w:rsidR="00293C29" w:rsidRDefault="00293C29">
      <w:r>
        <w:continuationSeparator/>
      </w:r>
    </w:p>
  </w:endnote>
  <w:endnote w:type="continuationNotice" w:id="1">
    <w:p w14:paraId="7E9CC9DD" w14:textId="77777777" w:rsidR="00293C29" w:rsidRDefault="00293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Arial"/>
    <w:charset w:val="00"/>
    <w:family w:val="auto"/>
    <w:pitch w:val="variable"/>
    <w:sig w:usb0="00000087" w:usb1="00000000" w:usb2="00000000" w:usb3="00000000" w:csb0="0000001B"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6F7DA057" w14:textId="6E01584E" w:rsidR="00463925" w:rsidRDefault="0046392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102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120</w:t>
            </w:r>
            <w:r>
              <w:rPr>
                <w:b/>
                <w:bCs/>
              </w:rPr>
              <w:fldChar w:fldCharType="end"/>
            </w:r>
          </w:p>
        </w:sdtContent>
      </w:sdt>
    </w:sdtContent>
  </w:sdt>
  <w:p w14:paraId="417D2024" w14:textId="77777777" w:rsidR="00463925" w:rsidRDefault="00463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4C77" w14:textId="77777777" w:rsidR="00463925" w:rsidRDefault="0046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7F8F" w14:textId="77777777" w:rsidR="00293C29" w:rsidRDefault="00293C29">
      <w:r>
        <w:separator/>
      </w:r>
    </w:p>
  </w:footnote>
  <w:footnote w:type="continuationSeparator" w:id="0">
    <w:p w14:paraId="068156BB" w14:textId="77777777" w:rsidR="00293C29" w:rsidRDefault="00293C29">
      <w:r>
        <w:continuationSeparator/>
      </w:r>
    </w:p>
  </w:footnote>
  <w:footnote w:type="continuationNotice" w:id="1">
    <w:p w14:paraId="46B8C532" w14:textId="77777777" w:rsidR="00293C29" w:rsidRDefault="00293C29"/>
  </w:footnote>
  <w:footnote w:id="2">
    <w:p w14:paraId="56C75EB3" w14:textId="77777777" w:rsidR="00463925" w:rsidRDefault="00463925" w:rsidP="003D0895">
      <w:pPr>
        <w:pStyle w:val="FootnoteText"/>
      </w:pPr>
      <w:r>
        <w:rPr>
          <w:rStyle w:val="FootnoteReference"/>
        </w:rPr>
        <w:footnoteRef/>
      </w:r>
      <w:r>
        <w:t xml:space="preserve"> </w:t>
      </w:r>
      <w:r w:rsidRPr="008C28D3">
        <w:rPr>
          <w:rFonts w:ascii="Arial" w:hAnsi="Arial" w:cs="Arial"/>
          <w:b/>
          <w:bCs/>
          <w:i/>
          <w:iCs/>
          <w:sz w:val="16"/>
          <w:szCs w:val="16"/>
          <w:lang w:val="en-US"/>
        </w:rPr>
        <w:t>If none has been paid or is to be paid, indicate “none”.</w:t>
      </w:r>
    </w:p>
  </w:footnote>
  <w:footnote w:id="3">
    <w:p w14:paraId="3988E0B1" w14:textId="77777777" w:rsidR="00463925" w:rsidRPr="005B6DD7" w:rsidRDefault="00463925" w:rsidP="003D0895">
      <w:pPr>
        <w:pStyle w:val="FootnoteText"/>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For each matter disclosed</w:t>
      </w:r>
      <w:r>
        <w:rPr>
          <w:rFonts w:ascii="ArialMT" w:hAnsi="ArialMT"/>
          <w:sz w:val="16"/>
          <w:szCs w:val="16"/>
        </w:rPr>
        <w:t>,</w:t>
      </w:r>
      <w:r w:rsidRPr="005B6DD7">
        <w:rPr>
          <w:rFonts w:ascii="ArialMT" w:hAnsi="ArialMT"/>
          <w:sz w:val="16"/>
          <w:szCs w:val="16"/>
        </w:rPr>
        <w:t xml:space="preserve"> provide </w:t>
      </w:r>
      <w:r w:rsidRPr="005B6DD7">
        <w:rPr>
          <w:rFonts w:ascii="ArialMT" w:hAnsi="ArialMT" w:cs="Arial"/>
          <w:sz w:val="16"/>
          <w:szCs w:val="16"/>
        </w:rPr>
        <w:t>details of the measures that we</w:t>
      </w:r>
      <w:r>
        <w:rPr>
          <w:rFonts w:ascii="ArialMT" w:hAnsi="ArialMT" w:cs="Arial"/>
          <w:sz w:val="16"/>
          <w:szCs w:val="16"/>
        </w:rPr>
        <w:t xml:space="preserve">re </w:t>
      </w:r>
      <w:r w:rsidRPr="005B6DD7">
        <w:rPr>
          <w:rFonts w:ascii="ArialMT" w:hAnsi="ArialMT" w:cs="Arial"/>
          <w:sz w:val="16"/>
          <w:szCs w:val="16"/>
        </w:rPr>
        <w:t>taken, or shall</w:t>
      </w:r>
      <w:r>
        <w:rPr>
          <w:rFonts w:ascii="ArialMT" w:hAnsi="ArialMT" w:cs="Arial"/>
          <w:sz w:val="16"/>
          <w:szCs w:val="16"/>
        </w:rPr>
        <w:t xml:space="preserve"> be</w:t>
      </w:r>
      <w:r w:rsidRPr="005B6DD7">
        <w:rPr>
          <w:rFonts w:ascii="ArialMT" w:hAnsi="ArialMT" w:cs="Arial"/>
          <w:sz w:val="16"/>
          <w:szCs w:val="16"/>
        </w:rPr>
        <w:t xml:space="preserve"> take</w:t>
      </w:r>
      <w:r>
        <w:rPr>
          <w:rFonts w:ascii="ArialMT" w:hAnsi="ArialMT" w:cs="Arial"/>
          <w:sz w:val="16"/>
          <w:szCs w:val="16"/>
        </w:rPr>
        <w:t>n</w:t>
      </w:r>
      <w:r w:rsidRPr="005B6DD7">
        <w:rPr>
          <w:rFonts w:ascii="ArialMT" w:hAnsi="ArialMT" w:cs="Arial"/>
          <w:sz w:val="16"/>
          <w:szCs w:val="16"/>
        </w:rPr>
        <w:t>, to ensure that neither th</w:t>
      </w:r>
      <w:r>
        <w:rPr>
          <w:rFonts w:ascii="ArialMT" w:hAnsi="ArialMT" w:cs="Arial"/>
          <w:sz w:val="16"/>
          <w:szCs w:val="16"/>
        </w:rPr>
        <w:t xml:space="preserve">e disclosed entity </w:t>
      </w:r>
      <w:r w:rsidRPr="005B6DD7">
        <w:rPr>
          <w:rFonts w:ascii="ArialMT" w:hAnsi="ArialMT" w:cs="Arial"/>
          <w:sz w:val="16"/>
          <w:szCs w:val="16"/>
        </w:rPr>
        <w:t xml:space="preserve">nor any of </w:t>
      </w:r>
      <w:r>
        <w:rPr>
          <w:rFonts w:ascii="ArialMT" w:hAnsi="ArialMT" w:cs="Arial"/>
          <w:sz w:val="16"/>
          <w:szCs w:val="16"/>
        </w:rPr>
        <w:t xml:space="preserve">its </w:t>
      </w:r>
      <w:r w:rsidRPr="005B6DD7">
        <w:rPr>
          <w:rFonts w:ascii="ArialMT" w:hAnsi="ArialMT" w:cs="Arial"/>
          <w:sz w:val="16"/>
          <w:szCs w:val="16"/>
        </w:rPr>
        <w:t xml:space="preserve">directors, employees or agents commits any Prohibited </w:t>
      </w:r>
      <w:r>
        <w:rPr>
          <w:rFonts w:ascii="ArialMT" w:hAnsi="ArialMT" w:cs="Arial"/>
          <w:sz w:val="16"/>
          <w:szCs w:val="16"/>
        </w:rPr>
        <w:t xml:space="preserve">Conduct </w:t>
      </w:r>
      <w:r w:rsidRPr="005B6DD7">
        <w:rPr>
          <w:rFonts w:ascii="ArialMT" w:hAnsi="ArialMT" w:cs="Arial"/>
          <w:sz w:val="16"/>
          <w:szCs w:val="16"/>
        </w:rPr>
        <w:t>in connection with the</w:t>
      </w:r>
      <w:r>
        <w:rPr>
          <w:rFonts w:ascii="ArialMT" w:hAnsi="ArialMT" w:cs="Arial"/>
          <w:sz w:val="16"/>
          <w:szCs w:val="16"/>
        </w:rPr>
        <w:t xml:space="preserve"> Tender for this </w:t>
      </w:r>
      <w:r w:rsidRPr="005B6DD7">
        <w:rPr>
          <w:rFonts w:ascii="ArialMT" w:hAnsi="ArialMT" w:cs="Arial"/>
          <w:sz w:val="16"/>
          <w:szCs w:val="16"/>
        </w:rPr>
        <w:t>Contract.</w:t>
      </w:r>
    </w:p>
  </w:footnote>
  <w:footnote w:id="4">
    <w:p w14:paraId="5320B86C" w14:textId="77777777" w:rsidR="00463925" w:rsidRPr="005B6DD7" w:rsidRDefault="00463925"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Most definitions are those of the IFI Anti Corruption Task Force’s Uniform Framework of September 2006.</w:t>
      </w:r>
    </w:p>
  </w:footnote>
  <w:footnote w:id="5">
    <w:p w14:paraId="294FE412" w14:textId="77777777" w:rsidR="00463925" w:rsidRPr="005B6DD7" w:rsidRDefault="00463925"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Money Laundering is defined in the EIB’s Anti-Fraud Policy</w:t>
      </w:r>
    </w:p>
  </w:footnote>
  <w:footnote w:id="6">
    <w:p w14:paraId="78ED6266" w14:textId="77777777" w:rsidR="00463925" w:rsidRPr="005B6DD7" w:rsidRDefault="00463925"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Terrorist Financing is defined in the EIB’s Anti-Fraud Policy</w:t>
      </w:r>
    </w:p>
    <w:p w14:paraId="45E4D76B" w14:textId="77777777" w:rsidR="00463925" w:rsidRDefault="00463925" w:rsidP="003D0895">
      <w:pPr>
        <w:pStyle w:val="FootnoteText"/>
      </w:pPr>
    </w:p>
  </w:footnote>
  <w:footnote w:id="7">
    <w:p w14:paraId="77290127" w14:textId="77777777" w:rsidR="00463925" w:rsidRPr="00B85212" w:rsidRDefault="00463925" w:rsidP="00083801">
      <w:pPr>
        <w:pStyle w:val="FootnoteText"/>
      </w:pPr>
      <w:r w:rsidRPr="00424132">
        <w:rPr>
          <w:rStyle w:val="FootnoteReference"/>
          <w:sz w:val="16"/>
          <w:szCs w:val="16"/>
        </w:rPr>
        <w:footnoteRef/>
      </w:r>
      <w:r w:rsidRPr="00424132">
        <w:rPr>
          <w:sz w:val="16"/>
          <w:szCs w:val="16"/>
        </w:rPr>
        <w:t xml:space="preserve"> </w:t>
      </w:r>
      <w:hyperlink r:id="rId1" w:history="1">
        <w:r w:rsidRPr="00424132">
          <w:rPr>
            <w:rStyle w:val="Hyperlink"/>
            <w:sz w:val="16"/>
            <w:szCs w:val="16"/>
          </w:rPr>
          <w:t>http://www.ilo.org/global/standards/introduction-to-international-labour-standards/conventions-and-recommendations/lang--en/index.htm</w:t>
        </w:r>
      </w:hyperlink>
    </w:p>
  </w:footnote>
  <w:footnote w:id="8">
    <w:p w14:paraId="7B1E3AD6" w14:textId="77777777" w:rsidR="00463925" w:rsidRPr="00424132" w:rsidRDefault="00463925" w:rsidP="00083801">
      <w:pPr>
        <w:pStyle w:val="FootnoteText"/>
        <w:rPr>
          <w:b/>
          <w:sz w:val="16"/>
          <w:szCs w:val="16"/>
        </w:rPr>
      </w:pPr>
      <w:r w:rsidRPr="00424132">
        <w:rPr>
          <w:rStyle w:val="FootnoteReference"/>
          <w:sz w:val="16"/>
          <w:szCs w:val="16"/>
        </w:rPr>
        <w:footnoteRef/>
      </w:r>
      <w:r w:rsidRPr="00424132">
        <w:rPr>
          <w:sz w:val="16"/>
          <w:szCs w:val="16"/>
        </w:rPr>
        <w:t xml:space="preserve"> </w:t>
      </w:r>
      <w:hyperlink r:id="rId2" w:history="1">
        <w:r w:rsidRPr="00FB0B0A">
          <w:rPr>
            <w:rStyle w:val="Hyperlink"/>
            <w:sz w:val="16"/>
            <w:szCs w:val="16"/>
          </w:rPr>
          <w:t>http://www.ilo.org/safework/info/standards-and-instruments/WCMS_107727/lang--en/index.htm</w:t>
        </w:r>
      </w:hyperlink>
    </w:p>
  </w:footnote>
  <w:footnote w:id="9">
    <w:p w14:paraId="51C425BE" w14:textId="77777777" w:rsidR="00463925" w:rsidRPr="00424132" w:rsidRDefault="00463925" w:rsidP="00083801">
      <w:pPr>
        <w:autoSpaceDE w:val="0"/>
        <w:autoSpaceDN w:val="0"/>
        <w:adjustRightInd w:val="0"/>
        <w:jc w:val="both"/>
        <w:rPr>
          <w:rFonts w:ascii="MyriadPro-Regular" w:hAnsi="MyriadPro-Regular" w:cs="MyriadPro-Regular"/>
          <w:sz w:val="16"/>
          <w:szCs w:val="16"/>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 w:val="16"/>
          <w:szCs w:val="16"/>
        </w:rPr>
        <w:t xml:space="preserve"> </w:t>
      </w:r>
    </w:p>
  </w:footnote>
  <w:footnote w:id="10">
    <w:p w14:paraId="6CE8C98E" w14:textId="77777777" w:rsidR="00463925" w:rsidRPr="006D74CF" w:rsidRDefault="00463925" w:rsidP="00083801">
      <w:pPr>
        <w:autoSpaceDE w:val="0"/>
        <w:autoSpaceDN w:val="0"/>
        <w:adjustRightInd w:val="0"/>
        <w:jc w:val="both"/>
        <w:rPr>
          <w:rFonts w:ascii="MyriadPro-Regular" w:hAnsi="MyriadPro-Regular" w:cs="MyriadPro-Regular"/>
          <w:sz w:val="18"/>
          <w:szCs w:val="18"/>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Cs w:val="20"/>
        </w:rPr>
        <w:t xml:space="preserve"> </w:t>
      </w:r>
    </w:p>
  </w:footnote>
  <w:footnote w:id="11">
    <w:p w14:paraId="08228249" w14:textId="77777777" w:rsidR="00463925" w:rsidRPr="006D4086" w:rsidRDefault="00463925" w:rsidP="00926EFF">
      <w:pPr>
        <w:pStyle w:val="FootnoteText"/>
        <w:rPr>
          <w:lang w:val="sr-Latn-RS"/>
        </w:rPr>
      </w:pPr>
      <w:r w:rsidRPr="006D4086">
        <w:rPr>
          <w:rStyle w:val="FootnoteReference"/>
          <w:sz w:val="18"/>
          <w:szCs w:val="18"/>
        </w:rPr>
        <w:footnoteRef/>
      </w:r>
      <w:r w:rsidRPr="006D4086">
        <w:rPr>
          <w:sz w:val="18"/>
          <w:szCs w:val="18"/>
        </w:rPr>
        <w:t xml:space="preserve"> </w:t>
      </w:r>
      <w:r w:rsidRPr="006D4086">
        <w:rPr>
          <w:sz w:val="18"/>
          <w:szCs w:val="18"/>
          <w:lang w:val="sr-Latn-RS"/>
        </w:rPr>
        <w:tab/>
        <w:t xml:space="preserve">This Declaration must be provided by any and all participating economic operators bidding in the procurement procedure. </w:t>
      </w:r>
    </w:p>
  </w:footnote>
  <w:footnote w:id="12">
    <w:p w14:paraId="2EECDC59" w14:textId="77777777" w:rsidR="00463925" w:rsidRPr="003F399D" w:rsidRDefault="00463925" w:rsidP="00926EFF">
      <w:pPr>
        <w:pStyle w:val="FootnoteText"/>
        <w:shd w:val="clear" w:color="auto" w:fill="FFFFFF"/>
        <w:spacing w:after="60"/>
        <w:ind w:left="567" w:hanging="567"/>
        <w:rPr>
          <w:sz w:val="18"/>
          <w:lang w:val="sr-Latn-RS"/>
        </w:rPr>
      </w:pPr>
      <w:r w:rsidRPr="003F399D">
        <w:rPr>
          <w:rStyle w:val="FootnoteReference"/>
          <w:sz w:val="18"/>
        </w:rPr>
        <w:footnoteRef/>
      </w:r>
      <w:r w:rsidRPr="003F399D">
        <w:rPr>
          <w:sz w:val="18"/>
          <w:lang w:val="sr-Latn-RS"/>
        </w:rPr>
        <w:tab/>
        <w:t>Repeat the information concerning contact persons as many time as needed.</w:t>
      </w:r>
    </w:p>
  </w:footnote>
  <w:footnote w:id="13">
    <w:p w14:paraId="4FCE1427" w14:textId="77777777" w:rsidR="00463925" w:rsidRPr="009B4316" w:rsidRDefault="00463925" w:rsidP="00926EFF">
      <w:pPr>
        <w:pStyle w:val="FootnoteText"/>
        <w:shd w:val="clear" w:color="auto" w:fill="FFFFFF"/>
        <w:spacing w:after="60"/>
        <w:ind w:left="567" w:hanging="567"/>
        <w:rPr>
          <w:rStyle w:val="DeltaViewInsertion"/>
          <w:b w:val="0"/>
          <w:i w:val="0"/>
          <w:sz w:val="18"/>
          <w:lang w:val="sr-Latn-RS"/>
        </w:rPr>
      </w:pPr>
      <w:r w:rsidRPr="009B4316">
        <w:rPr>
          <w:rStyle w:val="FootnoteReference"/>
          <w:sz w:val="18"/>
          <w:lang w:val="sr-Latn-RS"/>
        </w:rPr>
        <w:footnoteRef/>
      </w:r>
      <w:r w:rsidRPr="009B4316">
        <w:rPr>
          <w:sz w:val="18"/>
          <w:lang w:val="sr-Latn-RS"/>
        </w:rPr>
        <w:tab/>
      </w:r>
      <w:r w:rsidRPr="00D30A5E">
        <w:rPr>
          <w:i/>
          <w:iCs/>
          <w:sz w:val="18"/>
          <w:lang w:val="sr-Latn-RS"/>
        </w:rPr>
        <w:t>Definition</w:t>
      </w:r>
      <w:r w:rsidRPr="009B4316">
        <w:rPr>
          <w:rStyle w:val="DeltaViewInsertion"/>
          <w:sz w:val="18"/>
          <w:lang w:val="sr-Latn-RS"/>
        </w:rPr>
        <w:t xml:space="preserve"> </w:t>
      </w:r>
      <w:r>
        <w:rPr>
          <w:rStyle w:val="DeltaViewInsertion"/>
          <w:sz w:val="18"/>
          <w:lang w:val="sr-Latn-RS"/>
        </w:rPr>
        <w:t xml:space="preserve">of micro, small and medium legal entities and entrepreneurs in accordance with the Law on </w:t>
      </w:r>
      <w:r w:rsidRPr="00EF1EDA">
        <w:rPr>
          <w:rStyle w:val="DeltaViewInsertion"/>
          <w:sz w:val="18"/>
        </w:rPr>
        <w:t xml:space="preserve">Accounting </w:t>
      </w:r>
      <w:r w:rsidRPr="009B4316">
        <w:rPr>
          <w:iCs/>
          <w:sz w:val="18"/>
          <w:lang w:val="sr-Latn-RS"/>
        </w:rPr>
        <w:t>("</w:t>
      </w:r>
      <w:r>
        <w:rPr>
          <w:iCs/>
          <w:sz w:val="18"/>
          <w:lang w:val="sr-Latn-RS"/>
        </w:rPr>
        <w:t>Off</w:t>
      </w:r>
      <w:r w:rsidRPr="009B4316">
        <w:rPr>
          <w:iCs/>
          <w:sz w:val="18"/>
          <w:lang w:val="sr-Latn-RS"/>
        </w:rPr>
        <w:t xml:space="preserve">. </w:t>
      </w:r>
      <w:r>
        <w:rPr>
          <w:iCs/>
          <w:sz w:val="18"/>
          <w:lang w:val="sr-Latn-RS"/>
        </w:rPr>
        <w:t>gazette of RS</w:t>
      </w:r>
      <w:r w:rsidRPr="009B4316">
        <w:rPr>
          <w:iCs/>
          <w:sz w:val="18"/>
          <w:lang w:val="sr-Latn-RS"/>
        </w:rPr>
        <w:t xml:space="preserve">", </w:t>
      </w:r>
      <w:r>
        <w:rPr>
          <w:iCs/>
          <w:sz w:val="18"/>
          <w:lang w:val="sr-Latn-RS"/>
        </w:rPr>
        <w:t>no</w:t>
      </w:r>
      <w:r w:rsidRPr="009B4316">
        <w:rPr>
          <w:iCs/>
          <w:sz w:val="18"/>
          <w:lang w:val="sr-Latn-RS"/>
        </w:rPr>
        <w:t>. 73/2019)</w:t>
      </w:r>
      <w:r w:rsidRPr="009B4316">
        <w:rPr>
          <w:rStyle w:val="DeltaViewInsertion"/>
          <w:sz w:val="18"/>
          <w:lang w:val="sr-Latn-RS"/>
        </w:rPr>
        <w:t xml:space="preserve">. </w:t>
      </w:r>
      <w:r>
        <w:rPr>
          <w:rStyle w:val="DeltaViewInsertion"/>
          <w:sz w:val="18"/>
          <w:lang w:val="sr-Latn-RS"/>
        </w:rPr>
        <w:t>Information is required for statistical purposes only</w:t>
      </w:r>
      <w:r w:rsidRPr="009B4316">
        <w:rPr>
          <w:rStyle w:val="DeltaViewInsertion"/>
          <w:sz w:val="18"/>
          <w:lang w:val="sr-Latn-RS"/>
        </w:rPr>
        <w:t xml:space="preserve">. </w:t>
      </w:r>
    </w:p>
    <w:p w14:paraId="2FE8037F" w14:textId="77777777" w:rsidR="00463925" w:rsidRPr="00BD0468" w:rsidRDefault="00463925" w:rsidP="00926EFF">
      <w:pPr>
        <w:pStyle w:val="FootnoteText"/>
        <w:shd w:val="clear" w:color="auto" w:fill="FFFFFF"/>
        <w:spacing w:after="60"/>
        <w:ind w:left="567"/>
        <w:rPr>
          <w:sz w:val="18"/>
          <w:lang w:val="sr-Latn-RS"/>
        </w:rPr>
      </w:pPr>
      <w:r>
        <w:rPr>
          <w:rStyle w:val="DeltaViewInsertion"/>
          <w:sz w:val="18"/>
          <w:lang w:val="sr-Latn-RS"/>
        </w:rPr>
        <w:t>Micro legal entities or entrepreneurs</w:t>
      </w:r>
      <w:r w:rsidRPr="00BD0468">
        <w:rPr>
          <w:sz w:val="18"/>
          <w:lang w:val="sr-Latn-RS"/>
        </w:rPr>
        <w:t xml:space="preserve">: </w:t>
      </w:r>
      <w:r>
        <w:rPr>
          <w:sz w:val="18"/>
          <w:lang w:val="sr-Latn-RS"/>
        </w:rPr>
        <w:t>legal entity and entrepreneur which at the date of balance of accounts does not exceed threshold values of two of the following criteria</w:t>
      </w:r>
      <w:r w:rsidRPr="00BD0468">
        <w:rPr>
          <w:sz w:val="18"/>
          <w:lang w:val="sr-Latn-RS"/>
        </w:rPr>
        <w:t xml:space="preserve">: 1) </w:t>
      </w:r>
      <w:r>
        <w:rPr>
          <w:sz w:val="18"/>
          <w:lang w:val="sr-Latn-RS"/>
        </w:rPr>
        <w:t>average number of employees 10</w:t>
      </w:r>
      <w:r w:rsidRPr="00BD0468">
        <w:rPr>
          <w:sz w:val="18"/>
          <w:lang w:val="sr-Latn-RS"/>
        </w:rPr>
        <w:t xml:space="preserve">; 2) </w:t>
      </w:r>
      <w:r>
        <w:rPr>
          <w:sz w:val="18"/>
          <w:lang w:val="sr-Latn-RS"/>
        </w:rPr>
        <w:t>business income</w:t>
      </w:r>
      <w:r w:rsidRPr="00BD0468">
        <w:rPr>
          <w:sz w:val="18"/>
          <w:lang w:val="sr-Latn-RS"/>
        </w:rPr>
        <w:t xml:space="preserve"> 700.000 EUR </w:t>
      </w:r>
      <w:r>
        <w:rPr>
          <w:sz w:val="18"/>
          <w:lang w:val="sr-Latn-RS"/>
        </w:rPr>
        <w:t>in RSD equivalent</w:t>
      </w:r>
      <w:r w:rsidRPr="00BD0468">
        <w:rPr>
          <w:sz w:val="18"/>
          <w:lang w:val="sr-Latn-RS"/>
        </w:rPr>
        <w:t xml:space="preserve">; 3) </w:t>
      </w:r>
      <w:r>
        <w:rPr>
          <w:sz w:val="18"/>
          <w:lang w:val="sr-Latn-RS"/>
        </w:rPr>
        <w:t>total value of assets</w:t>
      </w:r>
      <w:r w:rsidRPr="00BD0468">
        <w:rPr>
          <w:sz w:val="18"/>
          <w:lang w:val="sr-Latn-RS"/>
        </w:rPr>
        <w:t xml:space="preserve"> 350.000 EUR </w:t>
      </w:r>
      <w:r>
        <w:rPr>
          <w:sz w:val="18"/>
          <w:lang w:val="sr-Latn-RS"/>
        </w:rPr>
        <w:t>in RSD equivalent</w:t>
      </w:r>
      <w:r w:rsidRPr="00BD0468">
        <w:rPr>
          <w:sz w:val="18"/>
          <w:lang w:val="sr-Latn-RS"/>
        </w:rPr>
        <w:t>.</w:t>
      </w:r>
    </w:p>
    <w:p w14:paraId="72DAE51E" w14:textId="77777777" w:rsidR="00463925" w:rsidRPr="00BD0468" w:rsidRDefault="00463925" w:rsidP="00926EFF">
      <w:pPr>
        <w:pStyle w:val="FootnoteText"/>
        <w:shd w:val="clear" w:color="auto" w:fill="FFFFFF"/>
        <w:spacing w:after="60"/>
        <w:ind w:left="567"/>
        <w:rPr>
          <w:sz w:val="18"/>
          <w:lang w:val="sr-Latn-RS"/>
        </w:rPr>
      </w:pPr>
      <w:r>
        <w:rPr>
          <w:rStyle w:val="DeltaViewInsertion"/>
          <w:sz w:val="18"/>
          <w:lang w:val="sr-Latn-RS"/>
        </w:rPr>
        <w:t>Small legal entities or entrepreneurs</w:t>
      </w:r>
      <w:r w:rsidRPr="00BD0468">
        <w:rPr>
          <w:sz w:val="18"/>
          <w:lang w:val="sr-Latn-RS"/>
        </w:rPr>
        <w:t xml:space="preserve">: </w:t>
      </w:r>
      <w:r>
        <w:rPr>
          <w:sz w:val="18"/>
          <w:lang w:val="sr-Latn-RS"/>
        </w:rPr>
        <w:t>legal entity and entrepreneur which at the date of balance of accounts exceeds threshold values of two of the criteria for micro legal entitys, but does not exceed</w:t>
      </w:r>
      <w:r w:rsidRPr="00BD0468">
        <w:rPr>
          <w:sz w:val="18"/>
          <w:lang w:val="sr-Latn-RS"/>
        </w:rPr>
        <w:t xml:space="preserve"> </w:t>
      </w:r>
      <w:r>
        <w:rPr>
          <w:sz w:val="18"/>
          <w:lang w:val="sr-Latn-RS"/>
        </w:rPr>
        <w:t>threshold values of two of the following criteria</w:t>
      </w:r>
      <w:r w:rsidRPr="00BD0468">
        <w:rPr>
          <w:sz w:val="18"/>
          <w:lang w:val="sr-Latn-RS"/>
        </w:rPr>
        <w:t xml:space="preserve">: 1) </w:t>
      </w:r>
      <w:r>
        <w:rPr>
          <w:sz w:val="18"/>
          <w:lang w:val="sr-Latn-RS"/>
        </w:rPr>
        <w:t>average number of employees</w:t>
      </w:r>
      <w:r w:rsidRPr="00BD0468">
        <w:rPr>
          <w:sz w:val="18"/>
          <w:lang w:val="sr-Latn-RS"/>
        </w:rPr>
        <w:t xml:space="preserve"> 50; 2) </w:t>
      </w:r>
      <w:r>
        <w:rPr>
          <w:sz w:val="18"/>
          <w:lang w:val="sr-Latn-RS"/>
        </w:rPr>
        <w:t>business income</w:t>
      </w:r>
      <w:r w:rsidRPr="00BD0468">
        <w:rPr>
          <w:sz w:val="18"/>
          <w:lang w:val="sr-Latn-RS"/>
        </w:rPr>
        <w:t xml:space="preserve"> 8.800.000 EUR </w:t>
      </w:r>
      <w:r>
        <w:rPr>
          <w:sz w:val="18"/>
          <w:lang w:val="sr-Latn-RS"/>
        </w:rPr>
        <w:t>in RSD equivalent</w:t>
      </w:r>
      <w:r w:rsidRPr="00BD0468">
        <w:rPr>
          <w:sz w:val="18"/>
          <w:lang w:val="sr-Latn-RS"/>
        </w:rPr>
        <w:t>;</w:t>
      </w:r>
      <w:r>
        <w:rPr>
          <w:sz w:val="18"/>
          <w:lang w:val="sr-Latn-RS"/>
        </w:rPr>
        <w:t xml:space="preserve"> </w:t>
      </w:r>
      <w:r w:rsidRPr="00BD0468">
        <w:rPr>
          <w:sz w:val="18"/>
          <w:lang w:val="sr-Latn-RS"/>
        </w:rPr>
        <w:t xml:space="preserve">3) </w:t>
      </w:r>
      <w:r>
        <w:rPr>
          <w:sz w:val="18"/>
          <w:lang w:val="sr-Latn-RS"/>
        </w:rPr>
        <w:t>total value of assets</w:t>
      </w:r>
      <w:r w:rsidRPr="00BD0468">
        <w:rPr>
          <w:sz w:val="18"/>
          <w:lang w:val="sr-Latn-RS"/>
        </w:rPr>
        <w:t xml:space="preserve"> 4.400.000 EUR </w:t>
      </w:r>
      <w:r>
        <w:rPr>
          <w:sz w:val="18"/>
          <w:lang w:val="sr-Latn-RS"/>
        </w:rPr>
        <w:t>in RSD equivalent</w:t>
      </w:r>
      <w:r w:rsidRPr="00BD0468">
        <w:rPr>
          <w:sz w:val="18"/>
          <w:lang w:val="sr-Latn-RS"/>
        </w:rPr>
        <w:t>.</w:t>
      </w:r>
    </w:p>
    <w:p w14:paraId="5294A2C3" w14:textId="77777777" w:rsidR="00463925" w:rsidRPr="00BD0468" w:rsidRDefault="00463925" w:rsidP="00926EFF">
      <w:pPr>
        <w:pStyle w:val="FootnoteText"/>
        <w:shd w:val="clear" w:color="auto" w:fill="FFFFFF"/>
        <w:spacing w:after="60"/>
        <w:ind w:left="567"/>
        <w:rPr>
          <w:sz w:val="18"/>
          <w:lang w:val="sr-Latn-RS"/>
        </w:rPr>
      </w:pPr>
      <w:r>
        <w:rPr>
          <w:rStyle w:val="DeltaViewInsertion"/>
          <w:sz w:val="18"/>
          <w:lang w:val="sr-Latn-RS"/>
        </w:rPr>
        <w:t>Medium legal entities or entrepreneurs</w:t>
      </w:r>
      <w:r w:rsidRPr="00BD0468">
        <w:rPr>
          <w:sz w:val="18"/>
          <w:lang w:val="sr-Latn-RS"/>
        </w:rPr>
        <w:t xml:space="preserve">: </w:t>
      </w:r>
      <w:r>
        <w:rPr>
          <w:sz w:val="18"/>
          <w:lang w:val="sr-Latn-RS"/>
        </w:rPr>
        <w:t>legal entity and entrepreneur which at the date of balance of accounts exceeds threshold values of two of the criteria for small legal entities, but does not exceed</w:t>
      </w:r>
      <w:r w:rsidRPr="00BD0468">
        <w:rPr>
          <w:sz w:val="18"/>
          <w:lang w:val="sr-Latn-RS"/>
        </w:rPr>
        <w:t xml:space="preserve"> </w:t>
      </w:r>
      <w:r>
        <w:rPr>
          <w:sz w:val="18"/>
          <w:lang w:val="sr-Latn-RS"/>
        </w:rPr>
        <w:t>threshold values of two of the following criteria</w:t>
      </w:r>
      <w:r w:rsidRPr="00BD0468">
        <w:rPr>
          <w:sz w:val="18"/>
          <w:lang w:val="sr-Latn-RS"/>
        </w:rPr>
        <w:t xml:space="preserve">: 1) </w:t>
      </w:r>
      <w:r>
        <w:rPr>
          <w:sz w:val="18"/>
          <w:lang w:val="sr-Latn-RS"/>
        </w:rPr>
        <w:t>average number of employees</w:t>
      </w:r>
      <w:r w:rsidRPr="00BD0468">
        <w:rPr>
          <w:sz w:val="18"/>
          <w:lang w:val="sr-Latn-RS"/>
        </w:rPr>
        <w:t xml:space="preserve"> 250; 2) </w:t>
      </w:r>
      <w:r>
        <w:rPr>
          <w:sz w:val="18"/>
          <w:lang w:val="sr-Latn-RS"/>
        </w:rPr>
        <w:t>business income</w:t>
      </w:r>
      <w:r w:rsidRPr="00BD0468">
        <w:rPr>
          <w:sz w:val="18"/>
          <w:lang w:val="sr-Latn-RS"/>
        </w:rPr>
        <w:t xml:space="preserve"> 40.000.000 EUR </w:t>
      </w:r>
      <w:r>
        <w:rPr>
          <w:sz w:val="18"/>
          <w:lang w:val="sr-Latn-RS"/>
        </w:rPr>
        <w:t>in RSD equivalent</w:t>
      </w:r>
      <w:r w:rsidRPr="00BD0468">
        <w:rPr>
          <w:sz w:val="18"/>
          <w:lang w:val="sr-Latn-RS"/>
        </w:rPr>
        <w:t>;</w:t>
      </w:r>
      <w:r>
        <w:rPr>
          <w:sz w:val="18"/>
          <w:lang w:val="sr-Latn-RS"/>
        </w:rPr>
        <w:t xml:space="preserve"> </w:t>
      </w:r>
      <w:r w:rsidRPr="00BD0468">
        <w:rPr>
          <w:sz w:val="18"/>
          <w:lang w:val="sr-Latn-RS"/>
        </w:rPr>
        <w:t xml:space="preserve">3) </w:t>
      </w:r>
      <w:r>
        <w:rPr>
          <w:sz w:val="18"/>
          <w:lang w:val="sr-Latn-RS"/>
        </w:rPr>
        <w:t>total value of assets</w:t>
      </w:r>
      <w:r w:rsidRPr="00BD0468">
        <w:rPr>
          <w:sz w:val="18"/>
          <w:lang w:val="sr-Latn-RS"/>
        </w:rPr>
        <w:t xml:space="preserve"> 20.000.000 EUR </w:t>
      </w:r>
      <w:r>
        <w:rPr>
          <w:sz w:val="18"/>
          <w:lang w:val="sr-Latn-RS"/>
        </w:rPr>
        <w:t>in RSD equivalent</w:t>
      </w:r>
      <w:r w:rsidRPr="00BD0468">
        <w:rPr>
          <w:sz w:val="18"/>
          <w:lang w:val="sr-Latn-RS"/>
        </w:rPr>
        <w:t>.</w:t>
      </w:r>
    </w:p>
  </w:footnote>
  <w:footnote w:id="14">
    <w:p w14:paraId="2B34FE37" w14:textId="77777777" w:rsidR="00463925" w:rsidRPr="00BD0468" w:rsidRDefault="00463925" w:rsidP="00926EFF">
      <w:pPr>
        <w:pStyle w:val="FootnoteText"/>
        <w:spacing w:after="60"/>
        <w:ind w:left="567" w:hanging="567"/>
        <w:rPr>
          <w:rFonts w:ascii="Calibri" w:hAnsi="Calibri" w:cs="Calibri"/>
          <w:sz w:val="18"/>
          <w:szCs w:val="18"/>
          <w:lang w:val="hr-HR"/>
        </w:rPr>
      </w:pPr>
      <w:r w:rsidRPr="00BD0468">
        <w:rPr>
          <w:rStyle w:val="FootnoteReference"/>
          <w:sz w:val="18"/>
          <w:szCs w:val="18"/>
        </w:rPr>
        <w:footnoteRef/>
      </w:r>
      <w:r w:rsidRPr="00BD0468">
        <w:rPr>
          <w:sz w:val="18"/>
          <w:szCs w:val="18"/>
        </w:rPr>
        <w:t xml:space="preserve"> </w:t>
      </w:r>
      <w:r w:rsidRPr="00BD0468">
        <w:rPr>
          <w:sz w:val="18"/>
          <w:szCs w:val="18"/>
        </w:rPr>
        <w:tab/>
      </w:r>
      <w:r>
        <w:rPr>
          <w:sz w:val="18"/>
          <w:szCs w:val="18"/>
          <w:lang w:val="hr-HR"/>
        </w:rPr>
        <w:t>Article</w:t>
      </w:r>
      <w:r w:rsidRPr="00BD0468">
        <w:rPr>
          <w:sz w:val="18"/>
          <w:szCs w:val="18"/>
          <w:lang w:val="hr-HR"/>
        </w:rPr>
        <w:t xml:space="preserve"> 128</w:t>
      </w:r>
      <w:r>
        <w:rPr>
          <w:sz w:val="18"/>
          <w:szCs w:val="18"/>
          <w:lang w:val="hr-HR"/>
        </w:rPr>
        <w:t xml:space="preserve"> of the Public Procurement Law of Serbia stipulates that no further evidentiary documents need to be submitted fore bidders registered in the Registry. Bidders from Serbia who are not in the Registry as well as bidders from outside of Serbia should indicate NO and provide the </w:t>
      </w:r>
      <w:r w:rsidRPr="00EB3EF8">
        <w:rPr>
          <w:sz w:val="18"/>
          <w:szCs w:val="18"/>
          <w:lang w:val="hr-HR"/>
        </w:rPr>
        <w:t>official name, address/internet address of the public authority, agency or other body of Bidder‛s registration</w:t>
      </w:r>
      <w:r w:rsidRPr="00BD0468">
        <w:rPr>
          <w:sz w:val="18"/>
          <w:szCs w:val="18"/>
          <w:lang w:val="hr-HR"/>
        </w:rPr>
        <w:t>.</w:t>
      </w:r>
    </w:p>
  </w:footnote>
  <w:footnote w:id="15">
    <w:p w14:paraId="77B160F8" w14:textId="7D0FA0FB" w:rsidR="00463925" w:rsidRPr="003A7343" w:rsidRDefault="00463925">
      <w:pPr>
        <w:pStyle w:val="FootnoteText"/>
        <w:rPr>
          <w:lang w:val="sr-Latn-RS"/>
        </w:rPr>
      </w:pPr>
      <w:r>
        <w:rPr>
          <w:rStyle w:val="FootnoteReference"/>
        </w:rPr>
        <w:footnoteRef/>
      </w:r>
      <w:r>
        <w:t xml:space="preserve"> </w:t>
      </w:r>
      <w:r>
        <w:rPr>
          <w:sz w:val="18"/>
          <w:szCs w:val="18"/>
          <w:lang w:val="sr-Latn-RS"/>
        </w:rPr>
        <w:t>r</w:t>
      </w:r>
      <w:r w:rsidRPr="00966C66">
        <w:rPr>
          <w:sz w:val="18"/>
          <w:szCs w:val="18"/>
          <w:lang w:val="sr-Latn-RS"/>
        </w:rPr>
        <w:t xml:space="preserve">efered to in the Tender Document under Section III </w:t>
      </w:r>
      <w:r>
        <w:rPr>
          <w:sz w:val="18"/>
          <w:szCs w:val="18"/>
          <w:lang w:val="sr-Latn-RS"/>
        </w:rPr>
        <w:t xml:space="preserve">Evaluation and Qualification Criteria, subsection </w:t>
      </w:r>
      <w:r w:rsidRPr="00966C66">
        <w:rPr>
          <w:sz w:val="18"/>
          <w:szCs w:val="18"/>
          <w:lang w:val="sr-Latn-RS"/>
        </w:rPr>
        <w:t>2</w:t>
      </w:r>
      <w:r>
        <w:rPr>
          <w:sz w:val="18"/>
          <w:szCs w:val="18"/>
          <w:lang w:val="sr-Latn-RS"/>
        </w:rPr>
        <w:t>.</w:t>
      </w:r>
      <w:r w:rsidRPr="00966C66">
        <w:rPr>
          <w:sz w:val="18"/>
          <w:szCs w:val="18"/>
          <w:lang w:val="sr-Latn-RS"/>
        </w:rPr>
        <w:t xml:space="preserve"> </w:t>
      </w:r>
      <w:r>
        <w:rPr>
          <w:sz w:val="18"/>
          <w:szCs w:val="18"/>
          <w:lang w:val="sr-Latn-RS"/>
        </w:rPr>
        <w:t xml:space="preserve">Postqualification Requirements </w:t>
      </w:r>
      <w:r w:rsidRPr="00966C66">
        <w:rPr>
          <w:sz w:val="18"/>
          <w:szCs w:val="18"/>
          <w:lang w:val="sr-Latn-RS"/>
        </w:rPr>
        <w:t>(a) Legal Capacity</w:t>
      </w:r>
      <w:r>
        <w:rPr>
          <w:sz w:val="18"/>
          <w:szCs w:val="18"/>
          <w:lang w:val="sr-Latn-RS"/>
        </w:rPr>
        <w:t>, point 1</w:t>
      </w:r>
    </w:p>
  </w:footnote>
  <w:footnote w:id="16">
    <w:p w14:paraId="2B09429F" w14:textId="77777777" w:rsidR="00463925" w:rsidRPr="009B4316" w:rsidRDefault="00463925" w:rsidP="00926EFF">
      <w:pPr>
        <w:pStyle w:val="FootnoteText"/>
        <w:spacing w:after="60"/>
        <w:ind w:left="567" w:hanging="567"/>
        <w:rPr>
          <w:lang w:val="hr-HR"/>
        </w:rPr>
      </w:pPr>
      <w:r w:rsidRPr="009B4316">
        <w:rPr>
          <w:rStyle w:val="FootnoteReference"/>
          <w:sz w:val="18"/>
          <w:szCs w:val="18"/>
        </w:rPr>
        <w:footnoteRef/>
      </w:r>
      <w:r w:rsidRPr="009B4316">
        <w:rPr>
          <w:sz w:val="18"/>
          <w:szCs w:val="18"/>
        </w:rPr>
        <w:t xml:space="preserve"> </w:t>
      </w:r>
      <w:r w:rsidRPr="009B4316">
        <w:rPr>
          <w:sz w:val="18"/>
          <w:szCs w:val="18"/>
        </w:rPr>
        <w:tab/>
      </w:r>
      <w:r>
        <w:rPr>
          <w:sz w:val="18"/>
          <w:szCs w:val="18"/>
          <w:lang w:val="hr-HR"/>
        </w:rPr>
        <w:t>Article 129 of the Public Procurement Law of Serbia allows for E-Certis certificates to be used for information about bidders from EU Member States</w:t>
      </w:r>
      <w:r w:rsidRPr="009B4316">
        <w:rPr>
          <w:sz w:val="18"/>
          <w:szCs w:val="18"/>
          <w:lang w:val="hr-HR"/>
        </w:rPr>
        <w:t>.</w:t>
      </w:r>
    </w:p>
  </w:footnote>
  <w:footnote w:id="17">
    <w:p w14:paraId="1D4DA1E9" w14:textId="77777777" w:rsidR="00463925" w:rsidRPr="009B4316" w:rsidRDefault="00463925" w:rsidP="00926EFF">
      <w:pPr>
        <w:pStyle w:val="FootnoteText"/>
        <w:shd w:val="clear" w:color="auto" w:fill="FFFFFF"/>
        <w:spacing w:after="60"/>
        <w:ind w:left="567" w:hanging="567"/>
        <w:rPr>
          <w:sz w:val="18"/>
        </w:rPr>
      </w:pPr>
      <w:r w:rsidRPr="009B4316">
        <w:rPr>
          <w:rStyle w:val="FootnoteReference"/>
          <w:sz w:val="18"/>
        </w:rPr>
        <w:footnoteRef/>
      </w:r>
      <w:r w:rsidRPr="009B4316">
        <w:rPr>
          <w:sz w:val="18"/>
        </w:rPr>
        <w:tab/>
      </w:r>
      <w:r>
        <w:rPr>
          <w:sz w:val="18"/>
        </w:rPr>
        <w:t>The references and classification, if any, are set out on the certification itself</w:t>
      </w:r>
      <w:r w:rsidRPr="009B4316">
        <w:rPr>
          <w:sz w:val="18"/>
        </w:rPr>
        <w:t>.</w:t>
      </w:r>
    </w:p>
  </w:footnote>
  <w:footnote w:id="18">
    <w:p w14:paraId="46491A72" w14:textId="4098C724" w:rsidR="00463925" w:rsidRPr="00D62DE4" w:rsidRDefault="00463925" w:rsidP="00926EFF">
      <w:pPr>
        <w:pStyle w:val="FootnoteText"/>
        <w:shd w:val="clear" w:color="auto" w:fill="FFFFFF"/>
        <w:ind w:left="567" w:hanging="567"/>
        <w:rPr>
          <w:rFonts w:ascii="Calibri" w:hAnsi="Calibri" w:cs="Calibri"/>
          <w:sz w:val="18"/>
        </w:rPr>
      </w:pPr>
      <w:r w:rsidRPr="009B4316">
        <w:rPr>
          <w:rStyle w:val="FootnoteReference"/>
          <w:sz w:val="18"/>
        </w:rPr>
        <w:footnoteRef/>
      </w:r>
      <w:r w:rsidRPr="009B4316">
        <w:rPr>
          <w:sz w:val="18"/>
        </w:rPr>
        <w:tab/>
      </w:r>
      <w:r>
        <w:rPr>
          <w:sz w:val="18"/>
        </w:rPr>
        <w:t>Notably as a part of a group, consortium, joint venture, as subcontractor or similar</w:t>
      </w:r>
      <w:r w:rsidRPr="009B4316">
        <w:rPr>
          <w:sz w:val="18"/>
        </w:rPr>
        <w:t>.</w:t>
      </w:r>
      <w:r>
        <w:rPr>
          <w:sz w:val="18"/>
        </w:rPr>
        <w:t xml:space="preserve"> In case of submitting Bid as Sole Bidder, indicate No in the appropriate checkbox</w:t>
      </w:r>
    </w:p>
  </w:footnote>
  <w:footnote w:id="19">
    <w:p w14:paraId="7D886718" w14:textId="77777777" w:rsidR="00463925" w:rsidRPr="006D4086" w:rsidRDefault="00463925" w:rsidP="00926EFF">
      <w:pPr>
        <w:pStyle w:val="FootnoteText"/>
        <w:shd w:val="clear" w:color="auto" w:fill="FFFFFF"/>
        <w:ind w:left="567" w:hanging="567"/>
        <w:rPr>
          <w:sz w:val="18"/>
          <w:szCs w:val="18"/>
          <w:lang w:val="sr-Latn-RS"/>
        </w:rPr>
      </w:pPr>
      <w:r w:rsidRPr="006D4086">
        <w:rPr>
          <w:rStyle w:val="FootnoteReference"/>
          <w:sz w:val="18"/>
          <w:szCs w:val="18"/>
        </w:rPr>
        <w:footnoteRef/>
      </w:r>
      <w:r w:rsidRPr="006D4086">
        <w:rPr>
          <w:rStyle w:val="FootnoteReference"/>
          <w:sz w:val="18"/>
          <w:szCs w:val="18"/>
        </w:rPr>
        <w:t xml:space="preserve"> </w:t>
      </w:r>
      <w:r w:rsidRPr="00A8063F">
        <w:rPr>
          <w:sz w:val="18"/>
          <w:szCs w:val="18"/>
        </w:rPr>
        <w:tab/>
      </w:r>
      <w:r w:rsidRPr="003A7343">
        <w:rPr>
          <w:rStyle w:val="FootnoteReference"/>
          <w:sz w:val="18"/>
          <w:szCs w:val="18"/>
          <w:vertAlign w:val="baseline"/>
        </w:rPr>
        <w:t>Provide</w:t>
      </w:r>
      <w:r w:rsidRPr="006D4086">
        <w:rPr>
          <w:sz w:val="18"/>
          <w:szCs w:val="18"/>
          <w:lang w:val="sr-Latn-RS"/>
        </w:rPr>
        <w:t xml:space="preserve"> names of other economic operators: JV leader, JV members, </w:t>
      </w:r>
      <w:r>
        <w:rPr>
          <w:sz w:val="18"/>
          <w:szCs w:val="18"/>
          <w:lang w:val="sr-Latn-RS"/>
        </w:rPr>
        <w:t>as</w:t>
      </w:r>
      <w:r w:rsidRPr="006D4086">
        <w:rPr>
          <w:sz w:val="18"/>
          <w:szCs w:val="18"/>
          <w:lang w:val="sr-Latn-RS"/>
        </w:rPr>
        <w:t xml:space="preserve"> applicable</w:t>
      </w:r>
    </w:p>
  </w:footnote>
  <w:footnote w:id="20">
    <w:p w14:paraId="74E80232" w14:textId="77777777" w:rsidR="00463925" w:rsidRPr="006D4086" w:rsidRDefault="00463925" w:rsidP="00926EFF">
      <w:pPr>
        <w:pStyle w:val="FootnoteText"/>
        <w:rPr>
          <w:lang w:val="sr-Latn-RS"/>
        </w:rPr>
      </w:pPr>
      <w:r>
        <w:rPr>
          <w:rStyle w:val="FootnoteReference"/>
        </w:rPr>
        <w:footnoteRef/>
      </w:r>
      <w:r>
        <w:t xml:space="preserve"> </w:t>
      </w:r>
      <w:r>
        <w:tab/>
      </w:r>
      <w:r w:rsidRPr="006D4086">
        <w:rPr>
          <w:sz w:val="18"/>
          <w:szCs w:val="18"/>
          <w:lang w:val="sr-Latn-RS"/>
        </w:rPr>
        <w:t>Only applicable in case economic operators are relying on capacities of other economic operators NOT listed in Part II above.</w:t>
      </w:r>
    </w:p>
  </w:footnote>
  <w:footnote w:id="21">
    <w:p w14:paraId="0BA559C4" w14:textId="77777777" w:rsidR="00463925" w:rsidRPr="00443AD0" w:rsidRDefault="00463925" w:rsidP="00926EFF">
      <w:pPr>
        <w:pStyle w:val="FootnoteText"/>
        <w:ind w:left="567" w:hanging="567"/>
        <w:rPr>
          <w:lang w:val="hr-HR"/>
        </w:rPr>
      </w:pPr>
      <w:r w:rsidRPr="009B4316">
        <w:rPr>
          <w:rStyle w:val="FootnoteReference"/>
          <w:sz w:val="18"/>
        </w:rPr>
        <w:footnoteRef/>
      </w:r>
      <w:r w:rsidRPr="009B4316">
        <w:rPr>
          <w:sz w:val="18"/>
        </w:rPr>
        <w:t xml:space="preserve">  </w:t>
      </w:r>
      <w:r w:rsidRPr="009B4316">
        <w:rPr>
          <w:sz w:val="18"/>
        </w:rPr>
        <w:tab/>
      </w:r>
      <w:r>
        <w:rPr>
          <w:sz w:val="18"/>
        </w:rPr>
        <w:t>For example, in case of competitive procedure with negotiation or competitive dialogue, as well as in other two-stage procedures, DFC is submitted in the first stage of the procedure. In that stage, economic operator may not yet have decided to use subcontractors thus information concerning subcontractors do not need to be indicated here</w:t>
      </w:r>
      <w:r w:rsidRPr="009B4316">
        <w:rPr>
          <w:sz w:val="18"/>
        </w:rPr>
        <w:t>.</w:t>
      </w:r>
      <w:r w:rsidRPr="00AF746A">
        <w:rPr>
          <w:sz w:val="18"/>
        </w:rPr>
        <w:t xml:space="preserve"> </w:t>
      </w:r>
    </w:p>
  </w:footnote>
  <w:footnote w:id="22">
    <w:p w14:paraId="61715A6A" w14:textId="77777777" w:rsidR="00463925" w:rsidRPr="00966C66" w:rsidRDefault="00463925" w:rsidP="00926EFF">
      <w:pPr>
        <w:pStyle w:val="FootnoteText"/>
        <w:rPr>
          <w:lang w:val="sr-Latn-RS"/>
        </w:rPr>
      </w:pPr>
      <w:r w:rsidRPr="00966C66">
        <w:rPr>
          <w:rStyle w:val="FootnoteReference"/>
          <w:sz w:val="18"/>
          <w:szCs w:val="18"/>
        </w:rPr>
        <w:footnoteRef/>
      </w:r>
      <w:r w:rsidRPr="00966C66">
        <w:rPr>
          <w:sz w:val="18"/>
          <w:szCs w:val="18"/>
        </w:rPr>
        <w:t xml:space="preserve"> </w:t>
      </w:r>
      <w:r>
        <w:rPr>
          <w:sz w:val="18"/>
          <w:szCs w:val="18"/>
          <w:lang w:val="sr-Latn-RS"/>
        </w:rPr>
        <w:tab/>
        <w:t>The stipulations refering to the Public Procurement Law of Serbia in this DFC are the same and also r</w:t>
      </w:r>
      <w:r w:rsidRPr="00966C66">
        <w:rPr>
          <w:sz w:val="18"/>
          <w:szCs w:val="18"/>
          <w:lang w:val="sr-Latn-RS"/>
        </w:rPr>
        <w:t xml:space="preserve">efered to in the Tender Document under Section III </w:t>
      </w:r>
      <w:r>
        <w:rPr>
          <w:sz w:val="18"/>
          <w:szCs w:val="18"/>
          <w:lang w:val="sr-Latn-RS"/>
        </w:rPr>
        <w:t xml:space="preserve">Evaluation and Qualification Criteria, subsection </w:t>
      </w:r>
      <w:r w:rsidRPr="00966C66">
        <w:rPr>
          <w:sz w:val="18"/>
          <w:szCs w:val="18"/>
          <w:lang w:val="sr-Latn-RS"/>
        </w:rPr>
        <w:t>2</w:t>
      </w:r>
      <w:r>
        <w:rPr>
          <w:sz w:val="18"/>
          <w:szCs w:val="18"/>
          <w:lang w:val="sr-Latn-RS"/>
        </w:rPr>
        <w:t>.</w:t>
      </w:r>
      <w:r w:rsidRPr="00966C66">
        <w:rPr>
          <w:sz w:val="18"/>
          <w:szCs w:val="18"/>
          <w:lang w:val="sr-Latn-RS"/>
        </w:rPr>
        <w:t xml:space="preserve"> </w:t>
      </w:r>
      <w:r>
        <w:rPr>
          <w:sz w:val="18"/>
          <w:szCs w:val="18"/>
          <w:lang w:val="sr-Latn-RS"/>
        </w:rPr>
        <w:t xml:space="preserve">Postqualification Requirements </w:t>
      </w:r>
      <w:r w:rsidRPr="00966C66">
        <w:rPr>
          <w:sz w:val="18"/>
          <w:szCs w:val="18"/>
          <w:lang w:val="sr-Latn-RS"/>
        </w:rPr>
        <w:t>(a) Legal Capacity</w:t>
      </w:r>
    </w:p>
  </w:footnote>
  <w:footnote w:id="23">
    <w:p w14:paraId="54A686C6" w14:textId="77777777" w:rsidR="00463925" w:rsidRPr="009B4316" w:rsidRDefault="00463925" w:rsidP="00926EFF">
      <w:pPr>
        <w:pStyle w:val="FootnoteText"/>
        <w:shd w:val="clear" w:color="auto" w:fill="FFFFFF"/>
        <w:spacing w:after="60"/>
        <w:ind w:left="567" w:hanging="567"/>
        <w:rPr>
          <w:sz w:val="18"/>
        </w:rPr>
      </w:pPr>
      <w:r w:rsidRPr="00D62DE4">
        <w:rPr>
          <w:rStyle w:val="FootnoteReference"/>
          <w:rFonts w:ascii="Calibri" w:hAnsi="Calibri" w:cs="Calibri"/>
          <w:sz w:val="18"/>
        </w:rPr>
        <w:footnoteRef/>
      </w:r>
      <w:r w:rsidRPr="00D62DE4">
        <w:rPr>
          <w:rFonts w:ascii="Calibri" w:hAnsi="Calibri" w:cs="Calibri"/>
          <w:sz w:val="18"/>
        </w:rPr>
        <w:tab/>
      </w:r>
      <w:r>
        <w:rPr>
          <w:sz w:val="18"/>
          <w:u w:val="single"/>
        </w:rPr>
        <w:t>Criminal offences listed in Article 111 paragraph 1 point 1 of theLaw</w:t>
      </w:r>
      <w:r w:rsidRPr="009B4316">
        <w:rPr>
          <w:sz w:val="18"/>
        </w:rPr>
        <w:t xml:space="preserve">: </w:t>
      </w:r>
    </w:p>
    <w:p w14:paraId="138D33D9" w14:textId="77777777" w:rsidR="00463925" w:rsidRPr="00B640A2" w:rsidRDefault="00463925" w:rsidP="00926EFF">
      <w:pPr>
        <w:pStyle w:val="FootnoteText"/>
        <w:shd w:val="clear" w:color="auto" w:fill="FFFFFF"/>
        <w:spacing w:after="60"/>
        <w:ind w:left="567"/>
        <w:rPr>
          <w:sz w:val="18"/>
        </w:rPr>
      </w:pPr>
      <w:r>
        <w:rPr>
          <w:sz w:val="18"/>
        </w:rPr>
        <w:t>The</w:t>
      </w:r>
      <w:r w:rsidRPr="00B640A2">
        <w:rPr>
          <w:sz w:val="18"/>
        </w:rPr>
        <w:t xml:space="preserve"> criminal offense he/she committed as a member of an organised criminal group and criminal offense of organising for the purpose of committing criminal offenses; the criminal offense of abuse of the position of the responsible person, the criminal offense of misconduct in connection with public</w:t>
      </w:r>
      <w:r>
        <w:rPr>
          <w:sz w:val="18"/>
        </w:rPr>
        <w:t xml:space="preserve"> procurement</w:t>
      </w:r>
      <w:r w:rsidRPr="00B640A2">
        <w:rPr>
          <w:sz w:val="18"/>
        </w:rPr>
        <w:t>, the criminal offense of taking bribe in performing an economic activity, the criminal offense of giving bribe in performing an economic activity, the criminal offense of abuse of official position, the criminal offense of trafficking in influence, the criminal offense of accepting bribe and the criminal offense of bribery; the criminal offense of fraud, the criminal offense of obtaining and using the loan and other benefits, the criminal offense of fraud in performing an economic activity and the criminal offense of tax evasion; the criminal offense of terrorism, criminal offense of public incitement to commit terrorist acts, the criminal offense of recruitment and training for the commission of terrorist acts and the criminal offense of terrorist association; the criminal offense of money laundering and the criminal offense of financing terrorism; the criminal offense of trafficking in human beings and the criminal offense of establishing a slavery relation and transportation of persons in slavery relation</w:t>
      </w:r>
      <w:r>
        <w:rPr>
          <w:sz w:val="18"/>
        </w:rPr>
        <w:t>.</w:t>
      </w:r>
      <w:r w:rsidRPr="00B640A2">
        <w:rPr>
          <w:sz w:val="18"/>
        </w:rPr>
        <w:t xml:space="preserve"> </w:t>
      </w:r>
    </w:p>
    <w:p w14:paraId="2B0ABE1C" w14:textId="77777777" w:rsidR="00463925" w:rsidRPr="009B4316" w:rsidRDefault="00463925" w:rsidP="00926EFF">
      <w:pPr>
        <w:pStyle w:val="FootnoteText"/>
        <w:shd w:val="clear" w:color="auto" w:fill="FFFFFF"/>
        <w:spacing w:after="60"/>
        <w:ind w:left="567"/>
        <w:rPr>
          <w:sz w:val="18"/>
        </w:rPr>
      </w:pPr>
      <w:r w:rsidRPr="009B4316">
        <w:rPr>
          <w:sz w:val="18"/>
          <w:lang w:val="sr-Latn-RS"/>
        </w:rPr>
        <w:t>.</w:t>
      </w:r>
    </w:p>
  </w:footnote>
  <w:footnote w:id="24">
    <w:p w14:paraId="562C0D70" w14:textId="77777777" w:rsidR="00463925" w:rsidRPr="006D4086" w:rsidRDefault="00463925" w:rsidP="00926EFF">
      <w:pPr>
        <w:pStyle w:val="FootnoteText"/>
        <w:rPr>
          <w:lang w:val="sr-Latn-RS"/>
        </w:rPr>
      </w:pPr>
      <w:r>
        <w:rPr>
          <w:rStyle w:val="FootnoteReference"/>
        </w:rPr>
        <w:footnoteRef/>
      </w:r>
      <w:r>
        <w:t xml:space="preserve"> </w:t>
      </w:r>
      <w:r>
        <w:tab/>
      </w:r>
      <w:r>
        <w:rPr>
          <w:sz w:val="18"/>
          <w:szCs w:val="18"/>
          <w:lang w:val="sr-Latn-RS"/>
        </w:rPr>
        <w:t>r</w:t>
      </w:r>
      <w:r w:rsidRPr="00966C66">
        <w:rPr>
          <w:sz w:val="18"/>
          <w:szCs w:val="18"/>
          <w:lang w:val="sr-Latn-RS"/>
        </w:rPr>
        <w:t xml:space="preserve">efered to in the Tender Document under Section III </w:t>
      </w:r>
      <w:r>
        <w:rPr>
          <w:sz w:val="18"/>
          <w:szCs w:val="18"/>
          <w:lang w:val="sr-Latn-RS"/>
        </w:rPr>
        <w:t xml:space="preserve">Evaluation and Qualification Criteria, subsection </w:t>
      </w:r>
      <w:r w:rsidRPr="00966C66">
        <w:rPr>
          <w:sz w:val="18"/>
          <w:szCs w:val="18"/>
          <w:lang w:val="sr-Latn-RS"/>
        </w:rPr>
        <w:t>2</w:t>
      </w:r>
      <w:r>
        <w:rPr>
          <w:sz w:val="18"/>
          <w:szCs w:val="18"/>
          <w:lang w:val="sr-Latn-RS"/>
        </w:rPr>
        <w:t>.</w:t>
      </w:r>
      <w:r w:rsidRPr="00966C66">
        <w:rPr>
          <w:sz w:val="18"/>
          <w:szCs w:val="18"/>
          <w:lang w:val="sr-Latn-RS"/>
        </w:rPr>
        <w:t xml:space="preserve"> </w:t>
      </w:r>
      <w:r>
        <w:rPr>
          <w:sz w:val="18"/>
          <w:szCs w:val="18"/>
          <w:lang w:val="sr-Latn-RS"/>
        </w:rPr>
        <w:t xml:space="preserve">Postqualification Requirements </w:t>
      </w:r>
      <w:r w:rsidRPr="00966C66">
        <w:rPr>
          <w:sz w:val="18"/>
          <w:szCs w:val="18"/>
          <w:lang w:val="sr-Latn-RS"/>
        </w:rPr>
        <w:t>(a) Legal Capacity</w:t>
      </w:r>
      <w:r>
        <w:rPr>
          <w:sz w:val="18"/>
          <w:szCs w:val="18"/>
          <w:lang w:val="sr-Latn-RS"/>
        </w:rPr>
        <w:t>, point 2</w:t>
      </w:r>
    </w:p>
  </w:footnote>
  <w:footnote w:id="25">
    <w:p w14:paraId="730C76A6" w14:textId="77777777" w:rsidR="00463925" w:rsidRPr="009B4316" w:rsidRDefault="00463925" w:rsidP="00926EFF">
      <w:pPr>
        <w:pStyle w:val="FootnoteText"/>
        <w:shd w:val="clear" w:color="auto" w:fill="FFFFFF"/>
        <w:spacing w:after="60"/>
        <w:ind w:left="567" w:hanging="567"/>
        <w:rPr>
          <w:sz w:val="18"/>
        </w:rPr>
      </w:pPr>
      <w:r w:rsidRPr="009B4316">
        <w:rPr>
          <w:rStyle w:val="FootnoteReference"/>
          <w:sz w:val="18"/>
        </w:rPr>
        <w:footnoteRef/>
      </w:r>
      <w:r w:rsidRPr="009B4316">
        <w:rPr>
          <w:sz w:val="18"/>
          <w:lang w:val="pl-PL"/>
        </w:rPr>
        <w:tab/>
      </w:r>
      <w:r>
        <w:rPr>
          <w:sz w:val="18"/>
        </w:rPr>
        <w:t>Repeat as many times as needed</w:t>
      </w:r>
      <w:r w:rsidRPr="009B4316">
        <w:rPr>
          <w:sz w:val="18"/>
        </w:rPr>
        <w:t>.</w:t>
      </w:r>
    </w:p>
  </w:footnote>
  <w:footnote w:id="26">
    <w:p w14:paraId="4030ACE6" w14:textId="77777777" w:rsidR="00463925" w:rsidRPr="009B4316" w:rsidRDefault="00463925" w:rsidP="00926EFF">
      <w:pPr>
        <w:pStyle w:val="FootnoteText"/>
        <w:shd w:val="clear" w:color="auto" w:fill="FFFFFF"/>
        <w:spacing w:after="60"/>
        <w:ind w:left="567" w:hanging="567"/>
        <w:rPr>
          <w:sz w:val="18"/>
        </w:rPr>
      </w:pPr>
      <w:r w:rsidRPr="009B4316">
        <w:rPr>
          <w:rStyle w:val="FootnoteReference"/>
          <w:sz w:val="18"/>
        </w:rPr>
        <w:footnoteRef/>
      </w:r>
      <w:r w:rsidRPr="009B4316">
        <w:rPr>
          <w:sz w:val="18"/>
        </w:rPr>
        <w:tab/>
      </w:r>
      <w:r>
        <w:rPr>
          <w:sz w:val="18"/>
        </w:rPr>
        <w:t>Repeat as many times as needed</w:t>
      </w:r>
      <w:r w:rsidRPr="009B4316">
        <w:rPr>
          <w:sz w:val="18"/>
        </w:rPr>
        <w:t>.</w:t>
      </w:r>
    </w:p>
  </w:footnote>
  <w:footnote w:id="27">
    <w:p w14:paraId="2665D14B" w14:textId="77777777" w:rsidR="00463925" w:rsidRPr="009B4316" w:rsidRDefault="00463925" w:rsidP="00926EFF">
      <w:pPr>
        <w:pStyle w:val="FootnoteText"/>
        <w:shd w:val="clear" w:color="auto" w:fill="FFFFFF"/>
        <w:spacing w:after="60"/>
        <w:ind w:left="567" w:hanging="567"/>
        <w:rPr>
          <w:sz w:val="18"/>
        </w:rPr>
      </w:pPr>
      <w:r w:rsidRPr="009B4316">
        <w:rPr>
          <w:rStyle w:val="FootnoteReference"/>
          <w:sz w:val="18"/>
        </w:rPr>
        <w:footnoteRef/>
      </w:r>
      <w:r w:rsidRPr="009B4316">
        <w:rPr>
          <w:sz w:val="18"/>
        </w:rPr>
        <w:tab/>
      </w:r>
      <w:r>
        <w:rPr>
          <w:sz w:val="18"/>
        </w:rPr>
        <w:t>Repeat as many times as needed</w:t>
      </w:r>
      <w:r w:rsidRPr="009B4316">
        <w:rPr>
          <w:sz w:val="18"/>
        </w:rPr>
        <w:t>.</w:t>
      </w:r>
    </w:p>
  </w:footnote>
  <w:footnote w:id="28">
    <w:p w14:paraId="2B1AE6A4" w14:textId="77777777" w:rsidR="00463925" w:rsidRPr="00D62DE4" w:rsidRDefault="00463925" w:rsidP="00926EFF">
      <w:pPr>
        <w:pStyle w:val="FootnoteText"/>
        <w:shd w:val="clear" w:color="auto" w:fill="FFFFFF"/>
        <w:spacing w:after="60"/>
        <w:ind w:left="567" w:hanging="567"/>
        <w:rPr>
          <w:rFonts w:ascii="Calibri" w:hAnsi="Calibri" w:cs="Calibri"/>
          <w:sz w:val="18"/>
        </w:rPr>
      </w:pPr>
      <w:r w:rsidRPr="009B4316">
        <w:rPr>
          <w:rStyle w:val="FootnoteReference"/>
          <w:sz w:val="18"/>
        </w:rPr>
        <w:footnoteRef/>
      </w:r>
      <w:r w:rsidRPr="009B4316">
        <w:rPr>
          <w:sz w:val="18"/>
        </w:rPr>
        <w:tab/>
      </w:r>
      <w:r>
        <w:rPr>
          <w:sz w:val="18"/>
        </w:rPr>
        <w:t>In accordance with provisions of Article 113 of the Law</w:t>
      </w:r>
      <w:r w:rsidRPr="009B4316">
        <w:rPr>
          <w:sz w:val="18"/>
        </w:rPr>
        <w:t>.</w:t>
      </w:r>
    </w:p>
  </w:footnote>
  <w:footnote w:id="29">
    <w:p w14:paraId="420EE47D" w14:textId="77777777" w:rsidR="00463925" w:rsidRPr="006D4086" w:rsidRDefault="00463925" w:rsidP="00926EFF">
      <w:pPr>
        <w:pStyle w:val="FootnoteText"/>
        <w:rPr>
          <w:lang w:val="sr-Latn-RS"/>
        </w:rPr>
      </w:pPr>
      <w:r>
        <w:rPr>
          <w:rStyle w:val="FootnoteReference"/>
        </w:rPr>
        <w:footnoteRef/>
      </w:r>
      <w:r>
        <w:t xml:space="preserve"> </w:t>
      </w:r>
      <w:r>
        <w:rPr>
          <w:lang w:val="sr-Latn-RS"/>
        </w:rPr>
        <w:tab/>
      </w:r>
      <w:r>
        <w:rPr>
          <w:sz w:val="18"/>
          <w:szCs w:val="18"/>
          <w:lang w:val="sr-Latn-RS"/>
        </w:rPr>
        <w:t>r</w:t>
      </w:r>
      <w:r w:rsidRPr="00966C66">
        <w:rPr>
          <w:sz w:val="18"/>
          <w:szCs w:val="18"/>
          <w:lang w:val="sr-Latn-RS"/>
        </w:rPr>
        <w:t xml:space="preserve">efered to in the Tender Document under Section III </w:t>
      </w:r>
      <w:r>
        <w:rPr>
          <w:sz w:val="18"/>
          <w:szCs w:val="18"/>
          <w:lang w:val="sr-Latn-RS"/>
        </w:rPr>
        <w:t xml:space="preserve">Evaluation and Qualification Criteria, subsection </w:t>
      </w:r>
      <w:r w:rsidRPr="00966C66">
        <w:rPr>
          <w:sz w:val="18"/>
          <w:szCs w:val="18"/>
          <w:lang w:val="sr-Latn-RS"/>
        </w:rPr>
        <w:t>2</w:t>
      </w:r>
      <w:r>
        <w:rPr>
          <w:sz w:val="18"/>
          <w:szCs w:val="18"/>
          <w:lang w:val="sr-Latn-RS"/>
        </w:rPr>
        <w:t>.</w:t>
      </w:r>
      <w:r w:rsidRPr="00966C66">
        <w:rPr>
          <w:sz w:val="18"/>
          <w:szCs w:val="18"/>
          <w:lang w:val="sr-Latn-RS"/>
        </w:rPr>
        <w:t xml:space="preserve"> </w:t>
      </w:r>
      <w:r>
        <w:rPr>
          <w:sz w:val="18"/>
          <w:szCs w:val="18"/>
          <w:lang w:val="sr-Latn-RS"/>
        </w:rPr>
        <w:t xml:space="preserve">Postqualification Requirements </w:t>
      </w:r>
      <w:r w:rsidRPr="00966C66">
        <w:rPr>
          <w:sz w:val="18"/>
          <w:szCs w:val="18"/>
          <w:lang w:val="sr-Latn-RS"/>
        </w:rPr>
        <w:t>(a) Legal Capacity</w:t>
      </w:r>
      <w:r>
        <w:rPr>
          <w:sz w:val="18"/>
          <w:szCs w:val="18"/>
          <w:lang w:val="sr-Latn-RS"/>
        </w:rPr>
        <w:t>, point 3.</w:t>
      </w:r>
    </w:p>
  </w:footnote>
  <w:footnote w:id="30">
    <w:p w14:paraId="5060711E" w14:textId="77777777" w:rsidR="00463925" w:rsidRPr="009B4316" w:rsidRDefault="00463925" w:rsidP="00926EFF">
      <w:pPr>
        <w:pStyle w:val="FootnoteText"/>
        <w:shd w:val="clear" w:color="auto" w:fill="FFFFFF"/>
        <w:spacing w:after="60"/>
        <w:ind w:left="567" w:hanging="567"/>
        <w:rPr>
          <w:sz w:val="18"/>
        </w:rPr>
      </w:pPr>
      <w:r w:rsidRPr="009B4316">
        <w:rPr>
          <w:rStyle w:val="FootnoteReference"/>
          <w:sz w:val="18"/>
        </w:rPr>
        <w:footnoteRef/>
      </w:r>
      <w:r w:rsidRPr="009B4316">
        <w:rPr>
          <w:sz w:val="18"/>
          <w:lang w:val="pl-PL"/>
        </w:rPr>
        <w:tab/>
      </w:r>
      <w:r>
        <w:rPr>
          <w:sz w:val="18"/>
        </w:rPr>
        <w:t>Repeat as many times as needed</w:t>
      </w:r>
      <w:r w:rsidRPr="009B4316">
        <w:rPr>
          <w:sz w:val="18"/>
        </w:rPr>
        <w:t>.</w:t>
      </w:r>
    </w:p>
  </w:footnote>
  <w:footnote w:id="31">
    <w:p w14:paraId="1EE06058" w14:textId="77777777" w:rsidR="00463925" w:rsidRPr="006D4086" w:rsidRDefault="00463925" w:rsidP="00926EFF">
      <w:pPr>
        <w:pStyle w:val="FootnoteText"/>
        <w:rPr>
          <w:lang w:val="sr-Latn-RS"/>
        </w:rPr>
      </w:pPr>
      <w:r>
        <w:rPr>
          <w:rStyle w:val="FootnoteReference"/>
        </w:rPr>
        <w:footnoteRef/>
      </w:r>
      <w:r>
        <w:t xml:space="preserve"> </w:t>
      </w:r>
      <w:r>
        <w:tab/>
      </w:r>
      <w:r>
        <w:rPr>
          <w:sz w:val="18"/>
          <w:szCs w:val="18"/>
          <w:lang w:val="sr-Latn-RS"/>
        </w:rPr>
        <w:t>r</w:t>
      </w:r>
      <w:r w:rsidRPr="00966C66">
        <w:rPr>
          <w:sz w:val="18"/>
          <w:szCs w:val="18"/>
          <w:lang w:val="sr-Latn-RS"/>
        </w:rPr>
        <w:t xml:space="preserve">efered to in the Tender Document under Section III </w:t>
      </w:r>
      <w:r>
        <w:rPr>
          <w:sz w:val="18"/>
          <w:szCs w:val="18"/>
          <w:lang w:val="sr-Latn-RS"/>
        </w:rPr>
        <w:t xml:space="preserve">Evaluation and Qualification Criteria, subsection </w:t>
      </w:r>
      <w:r w:rsidRPr="00966C66">
        <w:rPr>
          <w:sz w:val="18"/>
          <w:szCs w:val="18"/>
          <w:lang w:val="sr-Latn-RS"/>
        </w:rPr>
        <w:t>2</w:t>
      </w:r>
      <w:r>
        <w:rPr>
          <w:sz w:val="18"/>
          <w:szCs w:val="18"/>
          <w:lang w:val="sr-Latn-RS"/>
        </w:rPr>
        <w:t>.</w:t>
      </w:r>
      <w:r w:rsidRPr="00966C66">
        <w:rPr>
          <w:sz w:val="18"/>
          <w:szCs w:val="18"/>
          <w:lang w:val="sr-Latn-RS"/>
        </w:rPr>
        <w:t xml:space="preserve"> </w:t>
      </w:r>
      <w:r>
        <w:rPr>
          <w:sz w:val="18"/>
          <w:szCs w:val="18"/>
          <w:lang w:val="sr-Latn-RS"/>
        </w:rPr>
        <w:t xml:space="preserve">Postqualification Requirements </w:t>
      </w:r>
      <w:r w:rsidRPr="00966C66">
        <w:rPr>
          <w:sz w:val="18"/>
          <w:szCs w:val="18"/>
          <w:lang w:val="sr-Latn-RS"/>
        </w:rPr>
        <w:t>(a) Legal Capacity</w:t>
      </w:r>
      <w:r>
        <w:rPr>
          <w:sz w:val="18"/>
          <w:szCs w:val="18"/>
          <w:lang w:val="sr-Latn-RS"/>
        </w:rPr>
        <w:t>, point 4.</w:t>
      </w:r>
    </w:p>
  </w:footnote>
  <w:footnote w:id="32">
    <w:p w14:paraId="20DCDEA5" w14:textId="77777777" w:rsidR="00463925" w:rsidRPr="00317D80" w:rsidRDefault="00463925" w:rsidP="00926EFF">
      <w:pPr>
        <w:pStyle w:val="FootnoteText"/>
        <w:shd w:val="clear" w:color="auto" w:fill="FFFFFF"/>
        <w:spacing w:after="60"/>
        <w:ind w:left="567" w:hanging="567"/>
        <w:rPr>
          <w:rFonts w:ascii="Calibri" w:hAnsi="Calibri" w:cs="Calibri"/>
          <w:sz w:val="18"/>
          <w:szCs w:val="18"/>
        </w:rPr>
      </w:pPr>
      <w:r w:rsidRPr="009B4316">
        <w:rPr>
          <w:rStyle w:val="FootnoteReference"/>
          <w:sz w:val="18"/>
        </w:rPr>
        <w:footnoteRef/>
      </w:r>
      <w:r w:rsidRPr="009B4316">
        <w:rPr>
          <w:sz w:val="18"/>
        </w:rPr>
        <w:tab/>
      </w:r>
      <w:r>
        <w:rPr>
          <w:sz w:val="18"/>
        </w:rPr>
        <w:t>As referred for the purposes of this procurement in the Law, in the relevant notice or the tender documents</w:t>
      </w:r>
      <w:r w:rsidRPr="009B4316">
        <w:rPr>
          <w:sz w:val="18"/>
          <w:szCs w:val="18"/>
        </w:rPr>
        <w:t>.</w:t>
      </w:r>
    </w:p>
  </w:footnote>
  <w:footnote w:id="33">
    <w:p w14:paraId="54562F24" w14:textId="77777777" w:rsidR="00463925" w:rsidRPr="009B4316" w:rsidRDefault="00463925" w:rsidP="00926EFF">
      <w:pPr>
        <w:pStyle w:val="FootnoteText"/>
        <w:shd w:val="clear" w:color="auto" w:fill="FFFFFF"/>
        <w:spacing w:after="60"/>
        <w:ind w:left="567" w:hanging="567"/>
        <w:rPr>
          <w:sz w:val="18"/>
          <w:szCs w:val="18"/>
        </w:rPr>
      </w:pPr>
      <w:r w:rsidRPr="009B4316">
        <w:rPr>
          <w:rStyle w:val="FootnoteReference"/>
          <w:sz w:val="18"/>
          <w:szCs w:val="18"/>
        </w:rPr>
        <w:footnoteRef/>
      </w:r>
      <w:r w:rsidRPr="009B4316">
        <w:rPr>
          <w:sz w:val="18"/>
          <w:szCs w:val="18"/>
        </w:rPr>
        <w:tab/>
      </w:r>
      <w:r>
        <w:rPr>
          <w:sz w:val="18"/>
        </w:rPr>
        <w:t>As referred in the Law, in the relevant notice or the tender documents</w:t>
      </w:r>
      <w:r w:rsidRPr="009B4316">
        <w:rPr>
          <w:b/>
          <w:i/>
          <w:sz w:val="18"/>
          <w:szCs w:val="18"/>
        </w:rPr>
        <w:t>.</w:t>
      </w:r>
    </w:p>
  </w:footnote>
  <w:footnote w:id="34">
    <w:p w14:paraId="095B51B2" w14:textId="77777777" w:rsidR="00463925" w:rsidRPr="006D4086" w:rsidRDefault="00463925" w:rsidP="00926EFF">
      <w:pPr>
        <w:pStyle w:val="FootnoteText"/>
        <w:rPr>
          <w:lang w:val="sr-Latn-RS"/>
        </w:rPr>
      </w:pPr>
      <w:r>
        <w:rPr>
          <w:rStyle w:val="FootnoteReference"/>
        </w:rPr>
        <w:footnoteRef/>
      </w:r>
      <w:r>
        <w:t xml:space="preserve"> </w:t>
      </w:r>
      <w:r>
        <w:tab/>
      </w:r>
      <w:r>
        <w:rPr>
          <w:sz w:val="18"/>
          <w:szCs w:val="18"/>
          <w:lang w:val="sr-Latn-RS"/>
        </w:rPr>
        <w:t>r</w:t>
      </w:r>
      <w:r w:rsidRPr="00966C66">
        <w:rPr>
          <w:sz w:val="18"/>
          <w:szCs w:val="18"/>
          <w:lang w:val="sr-Latn-RS"/>
        </w:rPr>
        <w:t xml:space="preserve">efered to in the Tender Document under Section III </w:t>
      </w:r>
      <w:r>
        <w:rPr>
          <w:sz w:val="18"/>
          <w:szCs w:val="18"/>
          <w:lang w:val="sr-Latn-RS"/>
        </w:rPr>
        <w:t xml:space="preserve">Evaluation and Qualification Criteria, subsection </w:t>
      </w:r>
      <w:r w:rsidRPr="00966C66">
        <w:rPr>
          <w:sz w:val="18"/>
          <w:szCs w:val="18"/>
          <w:lang w:val="sr-Latn-RS"/>
        </w:rPr>
        <w:t>2</w:t>
      </w:r>
      <w:r>
        <w:rPr>
          <w:sz w:val="18"/>
          <w:szCs w:val="18"/>
          <w:lang w:val="sr-Latn-RS"/>
        </w:rPr>
        <w:t>.</w:t>
      </w:r>
      <w:r w:rsidRPr="00966C66">
        <w:rPr>
          <w:sz w:val="18"/>
          <w:szCs w:val="18"/>
          <w:lang w:val="sr-Latn-RS"/>
        </w:rPr>
        <w:t xml:space="preserve"> </w:t>
      </w:r>
      <w:r>
        <w:rPr>
          <w:sz w:val="18"/>
          <w:szCs w:val="18"/>
          <w:lang w:val="sr-Latn-RS"/>
        </w:rPr>
        <w:t xml:space="preserve">Postqualification Requirements </w:t>
      </w:r>
      <w:r w:rsidRPr="00966C66">
        <w:rPr>
          <w:sz w:val="18"/>
          <w:szCs w:val="18"/>
          <w:lang w:val="sr-Latn-RS"/>
        </w:rPr>
        <w:t>(a) Legal Capacity</w:t>
      </w:r>
      <w:r>
        <w:rPr>
          <w:sz w:val="18"/>
          <w:szCs w:val="18"/>
          <w:lang w:val="sr-Latn-RS"/>
        </w:rPr>
        <w:t xml:space="preserve"> point 5</w:t>
      </w:r>
    </w:p>
  </w:footnote>
  <w:footnote w:id="35">
    <w:p w14:paraId="10BD2F26" w14:textId="0B4B57FC" w:rsidR="00463925" w:rsidRPr="008B073E" w:rsidRDefault="00463925">
      <w:pPr>
        <w:pStyle w:val="FootnoteText"/>
        <w:rPr>
          <w:lang w:val="sr-Latn-RS"/>
        </w:rPr>
      </w:pPr>
      <w:r>
        <w:rPr>
          <w:rStyle w:val="FootnoteReference"/>
        </w:rPr>
        <w:footnoteRef/>
      </w:r>
      <w:r>
        <w:t xml:space="preserve"> </w:t>
      </w:r>
      <w:bookmarkStart w:id="160" w:name="_Hlk117172913"/>
      <w:r>
        <w:rPr>
          <w:sz w:val="18"/>
          <w:szCs w:val="18"/>
          <w:lang w:val="sr-Latn-RS"/>
        </w:rPr>
        <w:t>r</w:t>
      </w:r>
      <w:r w:rsidRPr="00966C66">
        <w:rPr>
          <w:sz w:val="18"/>
          <w:szCs w:val="18"/>
          <w:lang w:val="sr-Latn-RS"/>
        </w:rPr>
        <w:t xml:space="preserve">efered to in the Tender Document under Section III </w:t>
      </w:r>
      <w:r>
        <w:rPr>
          <w:sz w:val="18"/>
          <w:szCs w:val="18"/>
          <w:lang w:val="sr-Latn-RS"/>
        </w:rPr>
        <w:t xml:space="preserve">Evaluation and Qualification Criteria, subsection </w:t>
      </w:r>
      <w:r w:rsidRPr="00966C66">
        <w:rPr>
          <w:sz w:val="18"/>
          <w:szCs w:val="18"/>
          <w:lang w:val="sr-Latn-RS"/>
        </w:rPr>
        <w:t>2</w:t>
      </w:r>
      <w:r>
        <w:rPr>
          <w:sz w:val="18"/>
          <w:szCs w:val="18"/>
          <w:lang w:val="sr-Latn-RS"/>
        </w:rPr>
        <w:t>.</w:t>
      </w:r>
      <w:r w:rsidRPr="00966C66">
        <w:rPr>
          <w:sz w:val="18"/>
          <w:szCs w:val="18"/>
          <w:lang w:val="sr-Latn-RS"/>
        </w:rPr>
        <w:t xml:space="preserve"> </w:t>
      </w:r>
      <w:r>
        <w:rPr>
          <w:sz w:val="18"/>
          <w:szCs w:val="18"/>
          <w:lang w:val="sr-Latn-RS"/>
        </w:rPr>
        <w:t xml:space="preserve">Postqualification Requirements </w:t>
      </w:r>
      <w:r w:rsidRPr="00966C66">
        <w:rPr>
          <w:sz w:val="18"/>
          <w:szCs w:val="18"/>
          <w:lang w:val="sr-Latn-RS"/>
        </w:rPr>
        <w:t>(</w:t>
      </w:r>
      <w:r>
        <w:rPr>
          <w:sz w:val="18"/>
          <w:szCs w:val="18"/>
          <w:lang w:val="sr-Latn-RS"/>
        </w:rPr>
        <w:t>c</w:t>
      </w:r>
      <w:r w:rsidRPr="00966C66">
        <w:rPr>
          <w:sz w:val="18"/>
          <w:szCs w:val="18"/>
          <w:lang w:val="sr-Latn-RS"/>
        </w:rPr>
        <w:t xml:space="preserve">) </w:t>
      </w:r>
      <w:r>
        <w:rPr>
          <w:sz w:val="18"/>
          <w:szCs w:val="18"/>
          <w:lang w:val="sr-Latn-RS"/>
        </w:rPr>
        <w:t>Previous Experience</w:t>
      </w:r>
      <w:bookmarkEnd w:id="160"/>
    </w:p>
  </w:footnote>
  <w:footnote w:id="36">
    <w:p w14:paraId="0F59D66F" w14:textId="77777777" w:rsidR="00463925" w:rsidRPr="009B4316" w:rsidRDefault="00463925" w:rsidP="00926EFF">
      <w:pPr>
        <w:spacing w:after="60"/>
        <w:ind w:left="567" w:hanging="567"/>
        <w:jc w:val="both"/>
        <w:rPr>
          <w:sz w:val="18"/>
          <w:szCs w:val="18"/>
          <w:lang w:val="sr-Latn-RS"/>
        </w:rPr>
      </w:pPr>
      <w:r w:rsidRPr="009B4316">
        <w:rPr>
          <w:rStyle w:val="FootnoteReference"/>
          <w:sz w:val="18"/>
          <w:szCs w:val="18"/>
        </w:rPr>
        <w:footnoteRef/>
      </w:r>
      <w:r w:rsidRPr="009B4316">
        <w:rPr>
          <w:sz w:val="18"/>
          <w:szCs w:val="18"/>
        </w:rPr>
        <w:t xml:space="preserve"> </w:t>
      </w:r>
      <w:r w:rsidRPr="009B4316">
        <w:rPr>
          <w:sz w:val="18"/>
          <w:szCs w:val="18"/>
        </w:rPr>
        <w:tab/>
      </w:r>
      <w:r>
        <w:rPr>
          <w:sz w:val="18"/>
          <w:szCs w:val="18"/>
        </w:rPr>
        <w:t>This Concluding statement is integral part of the Bid</w:t>
      </w:r>
      <w:r w:rsidRPr="009B4316">
        <w:rPr>
          <w:sz w:val="18"/>
          <w:szCs w:val="18"/>
          <w:lang w:val="sr-Latn-RS"/>
        </w:rPr>
        <w:t xml:space="preserve">. </w:t>
      </w:r>
    </w:p>
    <w:p w14:paraId="04841FB8" w14:textId="77777777" w:rsidR="00463925" w:rsidRPr="002A74FB" w:rsidRDefault="00463925" w:rsidP="00926EFF">
      <w:pPr>
        <w:spacing w:after="60"/>
        <w:ind w:left="567"/>
        <w:jc w:val="both"/>
        <w:rPr>
          <w:iCs/>
          <w:sz w:val="18"/>
          <w:szCs w:val="18"/>
          <w:lang w:val="sr-Latn-RS"/>
        </w:rPr>
      </w:pPr>
      <w:r>
        <w:rPr>
          <w:bCs/>
          <w:iCs/>
          <w:sz w:val="18"/>
          <w:szCs w:val="18"/>
        </w:rPr>
        <w:t>.</w:t>
      </w:r>
    </w:p>
  </w:footnote>
  <w:footnote w:id="37">
    <w:p w14:paraId="5BC17C95" w14:textId="77777777" w:rsidR="00463925" w:rsidRPr="00AB2E68" w:rsidRDefault="00463925" w:rsidP="00926EFF">
      <w:pPr>
        <w:pStyle w:val="FootnoteText"/>
        <w:shd w:val="clear" w:color="auto" w:fill="FFFFFF"/>
        <w:spacing w:after="60"/>
        <w:ind w:left="567" w:hanging="567"/>
        <w:rPr>
          <w:iCs/>
          <w:sz w:val="18"/>
          <w:szCs w:val="18"/>
          <w:lang w:val="sr-Latn-RS"/>
        </w:rPr>
      </w:pPr>
      <w:r w:rsidRPr="009B4316">
        <w:rPr>
          <w:rStyle w:val="FootnoteReference"/>
          <w:sz w:val="18"/>
          <w:szCs w:val="18"/>
        </w:rPr>
        <w:footnoteRef/>
      </w:r>
      <w:r w:rsidRPr="009B4316">
        <w:rPr>
          <w:sz w:val="18"/>
          <w:szCs w:val="18"/>
        </w:rPr>
        <w:t xml:space="preserve"> </w:t>
      </w:r>
      <w:r w:rsidRPr="009B4316">
        <w:rPr>
          <w:sz w:val="18"/>
          <w:szCs w:val="18"/>
        </w:rPr>
        <w:tab/>
      </w:r>
      <w:r w:rsidRPr="00AB2E68">
        <w:rPr>
          <w:sz w:val="18"/>
          <w:szCs w:val="18"/>
        </w:rPr>
        <w:t>On condition that the economic operator has provided the necessary information (</w:t>
      </w:r>
      <w:r w:rsidRPr="00AB2E68">
        <w:rPr>
          <w:rFonts w:eastAsia="Calibri"/>
          <w:i/>
          <w:sz w:val="18"/>
          <w:szCs w:val="18"/>
          <w:lang w:eastAsia="en-GB"/>
        </w:rPr>
        <w:t>web address, issuing authority or body</w:t>
      </w:r>
      <w:r>
        <w:rPr>
          <w:rFonts w:eastAsia="Calibri"/>
          <w:i/>
          <w:sz w:val="18"/>
          <w:szCs w:val="18"/>
          <w:lang w:eastAsia="en-GB"/>
        </w:rPr>
        <w:t>,</w:t>
      </w:r>
      <w:r w:rsidRPr="00AB2E68">
        <w:rPr>
          <w:rFonts w:eastAsia="Calibri"/>
          <w:i/>
          <w:sz w:val="18"/>
          <w:szCs w:val="18"/>
          <w:lang w:eastAsia="en-GB"/>
        </w:rPr>
        <w:t xml:space="preserve"> precise reference of the documentation) </w:t>
      </w:r>
      <w:r w:rsidRPr="00AB2E68">
        <w:rPr>
          <w:rFonts w:eastAsia="Calibri"/>
          <w:iCs/>
          <w:sz w:val="18"/>
          <w:szCs w:val="18"/>
          <w:lang w:eastAsia="en-GB"/>
        </w:rPr>
        <w:t>allowing the contracting authority/entity to do so. Where needed, this must be accompanied by the relevant consent to such access</w:t>
      </w:r>
      <w:r w:rsidRPr="00AB2E68">
        <w:rPr>
          <w:iCs/>
          <w:sz w:val="18"/>
          <w:szCs w:val="18"/>
          <w:lang w:val="sr-Latn-RS"/>
        </w:rPr>
        <w:t xml:space="preserve">. </w:t>
      </w:r>
    </w:p>
    <w:p w14:paraId="28D53673" w14:textId="77777777" w:rsidR="00463925" w:rsidRPr="00300B76" w:rsidRDefault="00463925" w:rsidP="00926EFF">
      <w:pPr>
        <w:pStyle w:val="FootnoteText"/>
        <w:rPr>
          <w:lang w:val="hr-HR"/>
        </w:rPr>
      </w:pPr>
    </w:p>
  </w:footnote>
  <w:footnote w:id="38">
    <w:p w14:paraId="7CE99435" w14:textId="385439CE" w:rsidR="00463925" w:rsidRPr="00E4065E" w:rsidRDefault="00463925">
      <w:pPr>
        <w:pStyle w:val="FootnoteText"/>
        <w:rPr>
          <w:lang w:val="sr-Latn-RS"/>
        </w:rPr>
      </w:pPr>
      <w:r>
        <w:rPr>
          <w:rStyle w:val="FootnoteReference"/>
        </w:rPr>
        <w:footnoteRef/>
      </w:r>
      <w:r w:rsidRPr="00B87A01">
        <w:t xml:space="preserve">See the EIB’s Anti-Fraud Policy for definitions (http://www.eib.org/en/infocentre/publications/all/anti-fraud-policy.htm) </w:t>
      </w:r>
      <w:r w:rsidRPr="00E4065E">
        <w:t xml:space="preserve"> </w:t>
      </w:r>
    </w:p>
  </w:footnote>
  <w:footnote w:id="39">
    <w:p w14:paraId="1F888DD8" w14:textId="4658A209" w:rsidR="00463925" w:rsidRPr="00674764" w:rsidRDefault="00463925">
      <w:pPr>
        <w:pStyle w:val="FootnoteText"/>
        <w:rPr>
          <w:lang w:val="sr-Latn-RS"/>
        </w:rPr>
      </w:pPr>
      <w:r w:rsidRPr="00E4065E">
        <w:rPr>
          <w:rStyle w:val="FootnoteReference"/>
        </w:rPr>
        <w:footnoteRef/>
      </w:r>
      <w:r w:rsidRPr="00B87A01">
        <w:t>In accordance with the EIB’s Investigation Procedures.</w:t>
      </w:r>
      <w:r>
        <w:t xml:space="preserve"> </w:t>
      </w:r>
    </w:p>
  </w:footnote>
  <w:footnote w:id="40">
    <w:p w14:paraId="39893D21" w14:textId="77777777" w:rsidR="00463925" w:rsidRDefault="00463925"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1">
    <w:p w14:paraId="60FAEE3B" w14:textId="110364E5" w:rsidR="00463925" w:rsidRDefault="00463925"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 xml:space="preserve">Dates </w:t>
      </w:r>
      <w:r w:rsidRPr="00F0020B">
        <w:rPr>
          <w:i/>
          <w:iCs/>
        </w:rPr>
        <w:t xml:space="preserve">established in accordance with Clause </w:t>
      </w:r>
      <w:r>
        <w:rPr>
          <w:i/>
          <w:iCs/>
        </w:rPr>
        <w:t xml:space="preserve">15.1 and </w:t>
      </w:r>
      <w:r w:rsidRPr="00F0020B">
        <w:rPr>
          <w:i/>
          <w:iCs/>
        </w:rPr>
        <w:t xml:space="preserve">17.4 of the General </w:t>
      </w:r>
      <w:r>
        <w:rPr>
          <w:i/>
          <w:iCs/>
        </w:rPr>
        <w:t xml:space="preserve">and Special </w:t>
      </w:r>
      <w:r w:rsidRPr="00F0020B">
        <w:rPr>
          <w:i/>
          <w:iCs/>
        </w:rPr>
        <w:t>Conditions of Contract (“GCC</w:t>
      </w:r>
      <w:r>
        <w:rPr>
          <w:i/>
          <w:iCs/>
        </w:rPr>
        <w:t xml:space="preserve"> and SCC</w:t>
      </w:r>
      <w:r w:rsidRPr="00F0020B">
        <w:rPr>
          <w:i/>
          <w:iCs/>
        </w:rPr>
        <w:t>”). For the purpose of calculating the period of validity of Performance security, delivery date stipulated in the Contract Delivery Schedule, is used</w:t>
      </w:r>
      <w:r w:rsidRPr="008C23A8">
        <w:rPr>
          <w:i/>
          <w:iCs/>
        </w:rPr>
        <w:t>.</w:t>
      </w:r>
      <w:r>
        <w:rPr>
          <w:i/>
          <w:iCs/>
        </w:rPr>
        <w:t xml:space="preserve"> </w:t>
      </w:r>
      <w:r w:rsidRPr="002F3AEE">
        <w:rPr>
          <w:i/>
          <w:iCs/>
        </w:rPr>
        <w:t>In case of different delivery schedules for different items within the same lot, for purposes of calculating the validity period of bank guarantees, the longest delivery schedule per item shall apply to the lot as a whole, i.e. to all items within the same lot.</w:t>
      </w:r>
      <w:r>
        <w:rPr>
          <w:i/>
          <w:iCs/>
        </w:rPr>
        <w:t>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42">
    <w:p w14:paraId="15924612" w14:textId="77777777" w:rsidR="00463925" w:rsidRDefault="00463925"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43">
    <w:p w14:paraId="2796E4F3" w14:textId="08F29857" w:rsidR="00463925" w:rsidRDefault="00463925" w:rsidP="00820C7C">
      <w:pPr>
        <w:pStyle w:val="FootnoteText"/>
        <w:ind w:left="360" w:hanging="360"/>
        <w:rPr>
          <w:i/>
          <w:iCs/>
        </w:rPr>
      </w:pPr>
      <w:r>
        <w:rPr>
          <w:rStyle w:val="FootnoteReference"/>
          <w:i/>
          <w:iCs/>
        </w:rPr>
        <w:footnoteRef/>
      </w:r>
      <w:r>
        <w:rPr>
          <w:i/>
          <w:iCs/>
        </w:rPr>
        <w:t xml:space="preserve"> </w:t>
      </w:r>
      <w:r>
        <w:rPr>
          <w:i/>
          <w:iCs/>
        </w:rPr>
        <w:tab/>
        <w:t xml:space="preserve">Date </w:t>
      </w:r>
      <w:r w:rsidRPr="002F3AEE">
        <w:rPr>
          <w:i/>
          <w:iCs/>
        </w:rPr>
        <w:t xml:space="preserve">established in accordance with Clause 15.1 and 17.4 of the General </w:t>
      </w:r>
      <w:r>
        <w:rPr>
          <w:i/>
          <w:iCs/>
        </w:rPr>
        <w:t xml:space="preserve">and Special </w:t>
      </w:r>
      <w:r w:rsidRPr="002F3AEE">
        <w:rPr>
          <w:i/>
          <w:iCs/>
        </w:rPr>
        <w:t>Conditions of Contract (“GCC</w:t>
      </w:r>
      <w:r>
        <w:rPr>
          <w:i/>
          <w:iCs/>
        </w:rPr>
        <w:t xml:space="preserve"> and SCC</w:t>
      </w:r>
      <w:r w:rsidRPr="002F3AEE">
        <w:rPr>
          <w:i/>
          <w:iCs/>
        </w:rPr>
        <w:t xml:space="preserve">”). For the purpose of calculating the period of validity of </w:t>
      </w:r>
      <w:r>
        <w:rPr>
          <w:i/>
          <w:iCs/>
        </w:rPr>
        <w:t xml:space="preserve">Bank guarantee for advance payment </w:t>
      </w:r>
      <w:r w:rsidRPr="002F3AEE">
        <w:rPr>
          <w:i/>
          <w:iCs/>
        </w:rPr>
        <w:t xml:space="preserve"> ,delivery date stipulated in the Contract Delivery Schedule, is used.</w:t>
      </w:r>
      <w:r w:rsidRPr="002F3AEE">
        <w:t xml:space="preserve"> </w:t>
      </w:r>
      <w:r w:rsidRPr="002F3AEE">
        <w:rPr>
          <w:i/>
          <w:iCs/>
        </w:rPr>
        <w:t>In case of different delivery schedules for different items within the same lot, for purposes of calculating the validity period of bank guarantees, the longest delivery schedule per item shall apply to the lot as a whole, i.e. to all items within the same lot.</w:t>
      </w:r>
      <w:r>
        <w:rPr>
          <w:i/>
          <w:iCs/>
        </w:rPr>
        <w:t>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AE28" w14:textId="00AE6453" w:rsidR="00463925" w:rsidRDefault="00A072E0">
    <w:pPr>
      <w:pStyle w:val="Header"/>
      <w:pBdr>
        <w:bottom w:val="none" w:sz="0" w:space="0" w:color="auto"/>
      </w:pBdr>
      <w:ind w:right="72"/>
    </w:pPr>
    <w:r>
      <w:rPr>
        <w:noProof/>
      </w:rPr>
      <mc:AlternateContent>
        <mc:Choice Requires="wps">
          <w:drawing>
            <wp:anchor distT="0" distB="0" distL="0" distR="0" simplePos="0" relativeHeight="251659264" behindDoc="0" locked="0" layoutInCell="1" allowOverlap="1" wp14:anchorId="3D4B680B" wp14:editId="3B0AF777">
              <wp:simplePos x="635" y="635"/>
              <wp:positionH relativeFrom="page">
                <wp:align>center</wp:align>
              </wp:positionH>
              <wp:positionV relativeFrom="page">
                <wp:align>top</wp:align>
              </wp:positionV>
              <wp:extent cx="443865" cy="443865"/>
              <wp:effectExtent l="0" t="0" r="15240" b="16510"/>
              <wp:wrapNone/>
              <wp:docPr id="2" name="Text Box 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85FBC8" w14:textId="6A190CBB"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4B680B" id="_x0000_t202" coordsize="21600,21600" o:spt="202" path="m,l,21600r21600,l21600,xe">
              <v:stroke joinstyle="miter"/>
              <v:path gradientshapeok="t" o:connecttype="rect"/>
            </v:shapetype>
            <v:shape id="Text Box 2" o:spid="_x0000_s1026" type="#_x0000_t202" alt="Corporate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85FBC8" w14:textId="6A190CBB"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tab/>
    </w:r>
  </w:p>
  <w:p w14:paraId="70C2FFC2" w14:textId="77777777" w:rsidR="00463925" w:rsidRDefault="0046392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4413" w14:textId="3137F4AE" w:rsidR="00463925" w:rsidRPr="000730EB" w:rsidRDefault="00A072E0" w:rsidP="000730EB">
    <w:pPr>
      <w:pStyle w:val="Header"/>
    </w:pPr>
    <w:r>
      <w:rPr>
        <w:noProof/>
      </w:rPr>
      <mc:AlternateContent>
        <mc:Choice Requires="wps">
          <w:drawing>
            <wp:anchor distT="0" distB="0" distL="0" distR="0" simplePos="0" relativeHeight="251668480" behindDoc="0" locked="0" layoutInCell="1" allowOverlap="1" wp14:anchorId="4AB276AD" wp14:editId="52ACA151">
              <wp:simplePos x="635" y="635"/>
              <wp:positionH relativeFrom="page">
                <wp:align>center</wp:align>
              </wp:positionH>
              <wp:positionV relativeFrom="page">
                <wp:align>top</wp:align>
              </wp:positionV>
              <wp:extent cx="443865" cy="443865"/>
              <wp:effectExtent l="0" t="0" r="15240" b="16510"/>
              <wp:wrapNone/>
              <wp:docPr id="11" name="Text Box 1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4F17A" w14:textId="3770D36D"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B276AD" id="_x0000_t202" coordsize="21600,21600" o:spt="202" path="m,l,21600r21600,l21600,xe">
              <v:stroke joinstyle="miter"/>
              <v:path gradientshapeok="t" o:connecttype="rect"/>
            </v:shapetype>
            <v:shape id="Text Box 11" o:spid="_x0000_s1035" type="#_x0000_t202" alt="Corporate Use"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6DC4F17A" w14:textId="3770D36D"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32E19" w14:textId="36867AF3" w:rsidR="00A072E0" w:rsidRDefault="00A072E0">
    <w:pPr>
      <w:pStyle w:val="Header"/>
    </w:pPr>
    <w:r>
      <w:rPr>
        <w:noProof/>
      </w:rPr>
      <mc:AlternateContent>
        <mc:Choice Requires="wps">
          <w:drawing>
            <wp:anchor distT="0" distB="0" distL="0" distR="0" simplePos="0" relativeHeight="251669504" behindDoc="0" locked="0" layoutInCell="1" allowOverlap="1" wp14:anchorId="6027816F" wp14:editId="30D26173">
              <wp:simplePos x="635" y="635"/>
              <wp:positionH relativeFrom="page">
                <wp:align>center</wp:align>
              </wp:positionH>
              <wp:positionV relativeFrom="page">
                <wp:align>top</wp:align>
              </wp:positionV>
              <wp:extent cx="443865" cy="443865"/>
              <wp:effectExtent l="0" t="0" r="15240" b="16510"/>
              <wp:wrapNone/>
              <wp:docPr id="12" name="Text Box 1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E2239" w14:textId="0B63BD5A"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27816F" id="_x0000_t202" coordsize="21600,21600" o:spt="202" path="m,l,21600r21600,l21600,xe">
              <v:stroke joinstyle="miter"/>
              <v:path gradientshapeok="t" o:connecttype="rect"/>
            </v:shapetype>
            <v:shape id="Text Box 12" o:spid="_x0000_s1036" type="#_x0000_t202" alt="Corporate Use"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8AE2239" w14:textId="0B63BD5A"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9E21" w14:textId="6E152184" w:rsidR="00463925" w:rsidRDefault="00A072E0">
    <w:pPr>
      <w:pStyle w:val="Header"/>
      <w:jc w:val="right"/>
    </w:pPr>
    <w:r>
      <w:rPr>
        <w:noProof/>
      </w:rPr>
      <mc:AlternateContent>
        <mc:Choice Requires="wps">
          <w:drawing>
            <wp:anchor distT="0" distB="0" distL="0" distR="0" simplePos="0" relativeHeight="251667456" behindDoc="0" locked="0" layoutInCell="1" allowOverlap="1" wp14:anchorId="3BB3B053" wp14:editId="3DFE1C61">
              <wp:simplePos x="635" y="635"/>
              <wp:positionH relativeFrom="page">
                <wp:align>center</wp:align>
              </wp:positionH>
              <wp:positionV relativeFrom="page">
                <wp:align>top</wp:align>
              </wp:positionV>
              <wp:extent cx="443865" cy="443865"/>
              <wp:effectExtent l="0" t="0" r="15240" b="16510"/>
              <wp:wrapNone/>
              <wp:docPr id="10" name="Text Box 10"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6A6E8" w14:textId="7C0DCBF9"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3B053" id="_x0000_t202" coordsize="21600,21600" o:spt="202" path="m,l,21600r21600,l21600,xe">
              <v:stroke joinstyle="miter"/>
              <v:path gradientshapeok="t" o:connecttype="rect"/>
            </v:shapetype>
            <v:shape id="Text Box 10" o:spid="_x0000_s1037" type="#_x0000_t202" alt="Corporate Use"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2C16A6E8" w14:textId="7C0DCBF9"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p w14:paraId="73B01EA5" w14:textId="77777777" w:rsidR="00463925" w:rsidRDefault="0046392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BE18" w14:textId="0DC2150C" w:rsidR="00463925" w:rsidRPr="00046FE8" w:rsidRDefault="00A072E0">
    <w:pPr>
      <w:pStyle w:val="Header"/>
      <w:pBdr>
        <w:bottom w:val="single" w:sz="4" w:space="1" w:color="auto"/>
      </w:pBdr>
      <w:rPr>
        <w:lang w:val="pt-BR"/>
      </w:rPr>
    </w:pPr>
    <w:r>
      <w:rPr>
        <w:noProof/>
      </w:rPr>
      <mc:AlternateContent>
        <mc:Choice Requires="wps">
          <w:drawing>
            <wp:anchor distT="0" distB="0" distL="0" distR="0" simplePos="0" relativeHeight="251671552" behindDoc="0" locked="0" layoutInCell="1" allowOverlap="1" wp14:anchorId="69AE26AD" wp14:editId="68EF0316">
              <wp:simplePos x="635" y="635"/>
              <wp:positionH relativeFrom="page">
                <wp:align>center</wp:align>
              </wp:positionH>
              <wp:positionV relativeFrom="page">
                <wp:align>top</wp:align>
              </wp:positionV>
              <wp:extent cx="443865" cy="443865"/>
              <wp:effectExtent l="0" t="0" r="15240" b="16510"/>
              <wp:wrapNone/>
              <wp:docPr id="14" name="Text Box 14"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D7F99" w14:textId="1174D632"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E26AD" id="_x0000_t202" coordsize="21600,21600" o:spt="202" path="m,l,21600r21600,l21600,xe">
              <v:stroke joinstyle="miter"/>
              <v:path gradientshapeok="t" o:connecttype="rect"/>
            </v:shapetype>
            <v:shape id="Text Box 14" o:spid="_x0000_s1038" type="#_x0000_t202" alt="Corporate Use"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09DD7F99" w14:textId="1174D632"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fldChar w:fldCharType="begin"/>
    </w:r>
    <w:r w:rsidR="00463925" w:rsidRPr="00046FE8">
      <w:rPr>
        <w:rStyle w:val="PageNumber"/>
        <w:lang w:val="pt-BR"/>
      </w:rPr>
      <w:instrText xml:space="preserve"> PAGE </w:instrText>
    </w:r>
    <w:r w:rsidR="00463925">
      <w:rPr>
        <w:rStyle w:val="PageNumber"/>
      </w:rPr>
      <w:fldChar w:fldCharType="separate"/>
    </w:r>
    <w:r w:rsidR="00463925" w:rsidRPr="00046FE8">
      <w:rPr>
        <w:rStyle w:val="PageNumber"/>
        <w:noProof/>
        <w:lang w:val="pt-BR"/>
      </w:rPr>
      <w:t>28</w:t>
    </w:r>
    <w:r w:rsidR="00463925">
      <w:rPr>
        <w:rStyle w:val="PageNumber"/>
      </w:rPr>
      <w:fldChar w:fldCharType="end"/>
    </w:r>
    <w:r w:rsidR="00463925" w:rsidRPr="00046FE8">
      <w:rPr>
        <w:lang w:val="pt-BR"/>
      </w:rPr>
      <w:t>Odeljak II  Obrazac za podatke o ponudi</w:t>
    </w:r>
  </w:p>
  <w:p w14:paraId="2E7F7EB4" w14:textId="77777777" w:rsidR="00463925" w:rsidRPr="00046FE8" w:rsidRDefault="00463925">
    <w:pPr>
      <w:rPr>
        <w:lang w:val="pt-B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F4EE" w14:textId="0C14157B" w:rsidR="00A072E0" w:rsidRDefault="00A072E0">
    <w:pPr>
      <w:pStyle w:val="Header"/>
    </w:pPr>
    <w:r>
      <w:rPr>
        <w:noProof/>
      </w:rPr>
      <mc:AlternateContent>
        <mc:Choice Requires="wps">
          <w:drawing>
            <wp:anchor distT="0" distB="0" distL="0" distR="0" simplePos="0" relativeHeight="251672576" behindDoc="0" locked="0" layoutInCell="1" allowOverlap="1" wp14:anchorId="7988B54B" wp14:editId="42FB184C">
              <wp:simplePos x="635" y="635"/>
              <wp:positionH relativeFrom="page">
                <wp:align>center</wp:align>
              </wp:positionH>
              <wp:positionV relativeFrom="page">
                <wp:align>top</wp:align>
              </wp:positionV>
              <wp:extent cx="443865" cy="443865"/>
              <wp:effectExtent l="0" t="0" r="15240" b="16510"/>
              <wp:wrapNone/>
              <wp:docPr id="15" name="Text Box 15"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8FDC2" w14:textId="552BE8CC"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8B54B" id="_x0000_t202" coordsize="21600,21600" o:spt="202" path="m,l,21600r21600,l21600,xe">
              <v:stroke joinstyle="miter"/>
              <v:path gradientshapeok="t" o:connecttype="rect"/>
            </v:shapetype>
            <v:shape id="Text Box 15" o:spid="_x0000_s1039" type="#_x0000_t202" alt="Corporate Use"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72F8FDC2" w14:textId="552BE8CC"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B331" w14:textId="6D695DB4" w:rsidR="00463925" w:rsidRDefault="00A072E0" w:rsidP="00B522FC">
    <w:pPr>
      <w:pStyle w:val="Header"/>
    </w:pPr>
    <w:r>
      <w:rPr>
        <w:noProof/>
      </w:rPr>
      <mc:AlternateContent>
        <mc:Choice Requires="wps">
          <w:drawing>
            <wp:anchor distT="0" distB="0" distL="0" distR="0" simplePos="0" relativeHeight="251670528" behindDoc="0" locked="0" layoutInCell="1" allowOverlap="1" wp14:anchorId="7E3CB76D" wp14:editId="5CC6C0EF">
              <wp:simplePos x="635" y="635"/>
              <wp:positionH relativeFrom="page">
                <wp:align>center</wp:align>
              </wp:positionH>
              <wp:positionV relativeFrom="page">
                <wp:align>top</wp:align>
              </wp:positionV>
              <wp:extent cx="443865" cy="443865"/>
              <wp:effectExtent l="0" t="0" r="15240" b="16510"/>
              <wp:wrapNone/>
              <wp:docPr id="13" name="Text Box 13"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0CE16" w14:textId="1A7EE4FB"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3CB76D" id="_x0000_t202" coordsize="21600,21600" o:spt="202" path="m,l,21600r21600,l21600,xe">
              <v:stroke joinstyle="miter"/>
              <v:path gradientshapeok="t" o:connecttype="rect"/>
            </v:shapetype>
            <v:shape id="Text Box 13" o:spid="_x0000_s1040" type="#_x0000_t202" alt="Corporate Use"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39D0CE16" w14:textId="1A7EE4FB"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p w14:paraId="7528FF18" w14:textId="77777777" w:rsidR="00463925" w:rsidRPr="00927B04" w:rsidRDefault="00463925"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6DC2" w14:textId="3BC55697" w:rsidR="00463925" w:rsidRPr="00046FE8" w:rsidRDefault="00A072E0">
    <w:pPr>
      <w:pStyle w:val="Header"/>
      <w:pBdr>
        <w:bottom w:val="single" w:sz="4" w:space="1" w:color="auto"/>
      </w:pBdr>
      <w:rPr>
        <w:lang w:val="pt-BR"/>
      </w:rPr>
    </w:pPr>
    <w:r>
      <w:rPr>
        <w:noProof/>
      </w:rPr>
      <mc:AlternateContent>
        <mc:Choice Requires="wps">
          <w:drawing>
            <wp:anchor distT="0" distB="0" distL="0" distR="0" simplePos="0" relativeHeight="251674624" behindDoc="0" locked="0" layoutInCell="1" allowOverlap="1" wp14:anchorId="1C97ACEF" wp14:editId="5AAA1E34">
              <wp:simplePos x="635" y="635"/>
              <wp:positionH relativeFrom="page">
                <wp:align>center</wp:align>
              </wp:positionH>
              <wp:positionV relativeFrom="page">
                <wp:align>top</wp:align>
              </wp:positionV>
              <wp:extent cx="443865" cy="443865"/>
              <wp:effectExtent l="0" t="0" r="15240" b="16510"/>
              <wp:wrapNone/>
              <wp:docPr id="17" name="Text Box 17"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7B73E" w14:textId="121DB818"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7ACEF" id="_x0000_t202" coordsize="21600,21600" o:spt="202" path="m,l,21600r21600,l21600,xe">
              <v:stroke joinstyle="miter"/>
              <v:path gradientshapeok="t" o:connecttype="rect"/>
            </v:shapetype>
            <v:shape id="Text Box 17" o:spid="_x0000_s1041" type="#_x0000_t202" alt="Corporate Use"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7A57B73E" w14:textId="121DB818"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fldChar w:fldCharType="begin"/>
    </w:r>
    <w:r w:rsidR="00463925" w:rsidRPr="00046FE8">
      <w:rPr>
        <w:rStyle w:val="PageNumber"/>
        <w:lang w:val="pt-BR"/>
      </w:rPr>
      <w:instrText xml:space="preserve"> PAGE </w:instrText>
    </w:r>
    <w:r w:rsidR="00463925">
      <w:rPr>
        <w:rStyle w:val="PageNumber"/>
      </w:rPr>
      <w:fldChar w:fldCharType="separate"/>
    </w:r>
    <w:r w:rsidR="00463925" w:rsidRPr="00046FE8">
      <w:rPr>
        <w:rStyle w:val="PageNumber"/>
        <w:noProof/>
        <w:lang w:val="pt-BR"/>
      </w:rPr>
      <w:t>42</w:t>
    </w:r>
    <w:r w:rsidR="00463925">
      <w:rPr>
        <w:rStyle w:val="PageNumber"/>
      </w:rPr>
      <w:fldChar w:fldCharType="end"/>
    </w:r>
    <w:r w:rsidR="00463925" w:rsidRPr="00046FE8">
      <w:rPr>
        <w:rStyle w:val="PageNumber"/>
        <w:lang w:val="pt-BR"/>
      </w:rPr>
      <w:tab/>
      <w:t>Odeljak IV Obrasci za davanje ponude</w:t>
    </w:r>
  </w:p>
  <w:p w14:paraId="4E7C9AD2" w14:textId="77777777" w:rsidR="00463925" w:rsidRPr="00046FE8" w:rsidRDefault="00463925">
    <w:pPr>
      <w:rPr>
        <w:lang w:val="pt-B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5C1F" w14:textId="2F53777C" w:rsidR="00A072E0" w:rsidRDefault="00A072E0">
    <w:pPr>
      <w:pStyle w:val="Header"/>
    </w:pPr>
    <w:r>
      <w:rPr>
        <w:noProof/>
      </w:rPr>
      <mc:AlternateContent>
        <mc:Choice Requires="wps">
          <w:drawing>
            <wp:anchor distT="0" distB="0" distL="0" distR="0" simplePos="0" relativeHeight="251675648" behindDoc="0" locked="0" layoutInCell="1" allowOverlap="1" wp14:anchorId="301B9E80" wp14:editId="2CA3FD36">
              <wp:simplePos x="635" y="635"/>
              <wp:positionH relativeFrom="page">
                <wp:align>center</wp:align>
              </wp:positionH>
              <wp:positionV relativeFrom="page">
                <wp:align>top</wp:align>
              </wp:positionV>
              <wp:extent cx="443865" cy="443865"/>
              <wp:effectExtent l="0" t="0" r="15240" b="16510"/>
              <wp:wrapNone/>
              <wp:docPr id="18" name="Text Box 18"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B42A5" w14:textId="0328A430"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1B9E80" id="_x0000_t202" coordsize="21600,21600" o:spt="202" path="m,l,21600r21600,l21600,xe">
              <v:stroke joinstyle="miter"/>
              <v:path gradientshapeok="t" o:connecttype="rect"/>
            </v:shapetype>
            <v:shape id="Text Box 18" o:spid="_x0000_s1042" type="#_x0000_t202" alt="Corporate Use"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56AB42A5" w14:textId="0328A430"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BD18" w14:textId="6A70BE9D" w:rsidR="00463925" w:rsidRDefault="00A072E0">
    <w:pPr>
      <w:pStyle w:val="Header"/>
      <w:ind w:right="-18"/>
    </w:pPr>
    <w:r>
      <w:rPr>
        <w:noProof/>
      </w:rPr>
      <mc:AlternateContent>
        <mc:Choice Requires="wps">
          <w:drawing>
            <wp:anchor distT="0" distB="0" distL="0" distR="0" simplePos="0" relativeHeight="251673600" behindDoc="0" locked="0" layoutInCell="1" allowOverlap="1" wp14:anchorId="024D76D7" wp14:editId="6F3F0EB4">
              <wp:simplePos x="635" y="635"/>
              <wp:positionH relativeFrom="page">
                <wp:align>center</wp:align>
              </wp:positionH>
              <wp:positionV relativeFrom="page">
                <wp:align>top</wp:align>
              </wp:positionV>
              <wp:extent cx="443865" cy="443865"/>
              <wp:effectExtent l="0" t="0" r="15240" b="16510"/>
              <wp:wrapNone/>
              <wp:docPr id="16" name="Text Box 16"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E103E" w14:textId="7931F555"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4D76D7" id="_x0000_t202" coordsize="21600,21600" o:spt="202" path="m,l,21600r21600,l21600,xe">
              <v:stroke joinstyle="miter"/>
              <v:path gradientshapeok="t" o:connecttype="rect"/>
            </v:shapetype>
            <v:shape id="Text Box 16" o:spid="_x0000_s1043" type="#_x0000_t202" alt="Corporate Use"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632E103E" w14:textId="7931F555"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tab/>
    </w:r>
    <w:r w:rsidR="00463925">
      <w:rPr>
        <w:rStyle w:val="PageNumber"/>
      </w:rPr>
      <w:fldChar w:fldCharType="begin"/>
    </w:r>
    <w:r w:rsidR="00463925">
      <w:rPr>
        <w:rStyle w:val="PageNumber"/>
      </w:rPr>
      <w:instrText xml:space="preserve"> PAGE </w:instrText>
    </w:r>
    <w:r w:rsidR="00463925">
      <w:rPr>
        <w:rStyle w:val="PageNumber"/>
      </w:rPr>
      <w:fldChar w:fldCharType="separate"/>
    </w:r>
    <w:r w:rsidR="00463925">
      <w:rPr>
        <w:rStyle w:val="PageNumber"/>
        <w:noProof/>
      </w:rPr>
      <w:t>35</w:t>
    </w:r>
    <w:r w:rsidR="00463925">
      <w:rPr>
        <w:rStyle w:val="PageNumber"/>
      </w:rPr>
      <w:fldChar w:fldCharType="end"/>
    </w:r>
  </w:p>
  <w:p w14:paraId="07140861" w14:textId="77777777" w:rsidR="00463925" w:rsidRDefault="0046392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DF24" w14:textId="5C9CC5E1" w:rsidR="00463925" w:rsidRDefault="00A072E0">
    <w:pPr>
      <w:pStyle w:val="Header"/>
      <w:pBdr>
        <w:bottom w:val="single" w:sz="4" w:space="1" w:color="auto"/>
      </w:pBdr>
    </w:pPr>
    <w:r>
      <w:rPr>
        <w:noProof/>
      </w:rPr>
      <mc:AlternateContent>
        <mc:Choice Requires="wps">
          <w:drawing>
            <wp:anchor distT="0" distB="0" distL="0" distR="0" simplePos="0" relativeHeight="251677696" behindDoc="0" locked="0" layoutInCell="1" allowOverlap="1" wp14:anchorId="0560255B" wp14:editId="450EDD10">
              <wp:simplePos x="635" y="635"/>
              <wp:positionH relativeFrom="page">
                <wp:align>center</wp:align>
              </wp:positionH>
              <wp:positionV relativeFrom="page">
                <wp:align>top</wp:align>
              </wp:positionV>
              <wp:extent cx="443865" cy="443865"/>
              <wp:effectExtent l="0" t="0" r="15240" b="16510"/>
              <wp:wrapNone/>
              <wp:docPr id="20" name="Text Box 20"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51FFD" w14:textId="2379362E"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0255B" id="_x0000_t202" coordsize="21600,21600" o:spt="202" path="m,l,21600r21600,l21600,xe">
              <v:stroke joinstyle="miter"/>
              <v:path gradientshapeok="t" o:connecttype="rect"/>
            </v:shapetype>
            <v:shape id="Text Box 20" o:spid="_x0000_s1044" type="#_x0000_t202" alt="Corporate Use"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76151FFD" w14:textId="2379362E"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fldChar w:fldCharType="begin"/>
    </w:r>
    <w:r w:rsidR="00463925">
      <w:rPr>
        <w:rStyle w:val="PageNumber"/>
      </w:rPr>
      <w:instrText xml:space="preserve"> PAGE </w:instrText>
    </w:r>
    <w:r w:rsidR="00463925">
      <w:rPr>
        <w:rStyle w:val="PageNumber"/>
      </w:rPr>
      <w:fldChar w:fldCharType="separate"/>
    </w:r>
    <w:r w:rsidR="00463925">
      <w:rPr>
        <w:rStyle w:val="PageNumber"/>
        <w:noProof/>
      </w:rPr>
      <w:t>54</w:t>
    </w:r>
    <w:r w:rsidR="00463925">
      <w:rPr>
        <w:rStyle w:val="PageNumber"/>
      </w:rPr>
      <w:fldChar w:fldCharType="end"/>
    </w:r>
    <w:r w:rsidR="00463925">
      <w:rPr>
        <w:rStyle w:val="PageNumber"/>
      </w:rPr>
      <w:tab/>
    </w:r>
    <w:r w:rsidR="00463925">
      <w:t>Odeljak VI Raspored ispunjavanja uslova</w:t>
    </w:r>
  </w:p>
  <w:p w14:paraId="4DA6497C" w14:textId="77777777" w:rsidR="00463925" w:rsidRDefault="004639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4FDB" w14:textId="3F45D04C" w:rsidR="00463925" w:rsidRDefault="00A072E0" w:rsidP="00846C30">
    <w:pPr>
      <w:pStyle w:val="Header"/>
      <w:pBdr>
        <w:bottom w:val="single" w:sz="4" w:space="0" w:color="000000"/>
      </w:pBdr>
      <w:tabs>
        <w:tab w:val="clear" w:pos="9000"/>
        <w:tab w:val="center" w:pos="4691"/>
        <w:tab w:val="right" w:pos="9383"/>
      </w:tabs>
    </w:pPr>
    <w:r>
      <w:rPr>
        <w:noProof/>
      </w:rPr>
      <mc:AlternateContent>
        <mc:Choice Requires="wps">
          <w:drawing>
            <wp:anchor distT="0" distB="0" distL="0" distR="0" simplePos="0" relativeHeight="251660288" behindDoc="0" locked="0" layoutInCell="1" allowOverlap="1" wp14:anchorId="7454DB88" wp14:editId="7C1BB3D4">
              <wp:simplePos x="904875" y="457200"/>
              <wp:positionH relativeFrom="page">
                <wp:align>center</wp:align>
              </wp:positionH>
              <wp:positionV relativeFrom="page">
                <wp:align>top</wp:align>
              </wp:positionV>
              <wp:extent cx="443865" cy="443865"/>
              <wp:effectExtent l="0" t="0" r="15240" b="16510"/>
              <wp:wrapNone/>
              <wp:docPr id="3" name="Text Box 3"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0BCC9" w14:textId="22C72B9C"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54DB88" id="_x0000_t202" coordsize="21600,21600" o:spt="202" path="m,l,21600r21600,l21600,xe">
              <v:stroke joinstyle="miter"/>
              <v:path gradientshapeok="t" o:connecttype="rect"/>
            </v:shapetype>
            <v:shape id="Text Box 3" o:spid="_x0000_s1027" type="#_x0000_t202" alt="Corporate U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30BCC9" w14:textId="22C72B9C"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t>Bidding documents</w:t>
    </w:r>
    <w:r w:rsidR="00463925">
      <w:tab/>
    </w:r>
    <w:r w:rsidR="00B51619">
      <w:t xml:space="preserve"> Ministry for Public Investment</w:t>
    </w:r>
    <w:r w:rsidR="00463925">
      <w:tab/>
    </w:r>
    <w:r w:rsidR="00463925" w:rsidRPr="00AA4BCA">
      <w:t>IOP/72-202</w:t>
    </w:r>
    <w:r w:rsidR="00322487" w:rsidRPr="00AA4BCA">
      <w:t>4</w:t>
    </w:r>
    <w:r w:rsidR="00463925" w:rsidRPr="00AA4BCA">
      <w:t>/RD</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9662" w14:textId="0BDA7E7A" w:rsidR="00A072E0" w:rsidRDefault="00A072E0">
    <w:pPr>
      <w:pStyle w:val="Header"/>
    </w:pPr>
    <w:r>
      <w:rPr>
        <w:noProof/>
      </w:rPr>
      <mc:AlternateContent>
        <mc:Choice Requires="wps">
          <w:drawing>
            <wp:anchor distT="0" distB="0" distL="0" distR="0" simplePos="0" relativeHeight="251678720" behindDoc="0" locked="0" layoutInCell="1" allowOverlap="1" wp14:anchorId="5832D773" wp14:editId="5D80E648">
              <wp:simplePos x="635" y="635"/>
              <wp:positionH relativeFrom="page">
                <wp:align>center</wp:align>
              </wp:positionH>
              <wp:positionV relativeFrom="page">
                <wp:align>top</wp:align>
              </wp:positionV>
              <wp:extent cx="443865" cy="443865"/>
              <wp:effectExtent l="0" t="0" r="15240" b="16510"/>
              <wp:wrapNone/>
              <wp:docPr id="21" name="Text Box 2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CEF2F" w14:textId="48D0BBE2"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2D773" id="_x0000_t202" coordsize="21600,21600" o:spt="202" path="m,l,21600r21600,l21600,xe">
              <v:stroke joinstyle="miter"/>
              <v:path gradientshapeok="t" o:connecttype="rect"/>
            </v:shapetype>
            <v:shape id="Text Box 21" o:spid="_x0000_s1045" type="#_x0000_t202" alt="Corporate Use"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3ADCEF2F" w14:textId="48D0BBE2"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9457" w14:textId="6BD75108" w:rsidR="00463925" w:rsidRDefault="00A072E0">
    <w:pPr>
      <w:pStyle w:val="Header"/>
    </w:pPr>
    <w:r>
      <w:rPr>
        <w:noProof/>
      </w:rPr>
      <mc:AlternateContent>
        <mc:Choice Requires="wps">
          <w:drawing>
            <wp:anchor distT="0" distB="0" distL="0" distR="0" simplePos="0" relativeHeight="251676672" behindDoc="0" locked="0" layoutInCell="1" allowOverlap="1" wp14:anchorId="3E4C90E6" wp14:editId="24F3F627">
              <wp:simplePos x="635" y="635"/>
              <wp:positionH relativeFrom="page">
                <wp:align>center</wp:align>
              </wp:positionH>
              <wp:positionV relativeFrom="page">
                <wp:align>top</wp:align>
              </wp:positionV>
              <wp:extent cx="443865" cy="443865"/>
              <wp:effectExtent l="0" t="0" r="15240" b="16510"/>
              <wp:wrapNone/>
              <wp:docPr id="19" name="Text Box 19"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2A2FD" w14:textId="414381A7"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4C90E6" id="_x0000_t202" coordsize="21600,21600" o:spt="202" path="m,l,21600r21600,l21600,xe">
              <v:stroke joinstyle="miter"/>
              <v:path gradientshapeok="t" o:connecttype="rect"/>
            </v:shapetype>
            <v:shape id="Text Box 19" o:spid="_x0000_s1046" type="#_x0000_t202" alt="Corporate Use"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1452A2FD" w14:textId="414381A7"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tab/>
    </w:r>
    <w:r w:rsidR="00463925">
      <w:rPr>
        <w:rStyle w:val="PageNumber"/>
      </w:rPr>
      <w:fldChar w:fldCharType="begin"/>
    </w:r>
    <w:r w:rsidR="00463925">
      <w:rPr>
        <w:rStyle w:val="PageNumber"/>
      </w:rPr>
      <w:instrText xml:space="preserve"> PAGE </w:instrText>
    </w:r>
    <w:r w:rsidR="00463925">
      <w:rPr>
        <w:rStyle w:val="PageNumber"/>
      </w:rPr>
      <w:fldChar w:fldCharType="separate"/>
    </w:r>
    <w:r w:rsidR="00463925">
      <w:rPr>
        <w:rStyle w:val="PageNumber"/>
        <w:noProof/>
      </w:rPr>
      <w:t>49</w:t>
    </w:r>
    <w:r w:rsidR="00463925">
      <w:rPr>
        <w:rStyle w:val="PageNumber"/>
      </w:rPr>
      <w:fldChar w:fldCharType="end"/>
    </w:r>
  </w:p>
  <w:p w14:paraId="63B8C1D1" w14:textId="77777777" w:rsidR="00463925" w:rsidRDefault="00463925"/>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865E" w14:textId="313CE7C3" w:rsidR="00A072E0" w:rsidRDefault="00A072E0">
    <w:pPr>
      <w:pStyle w:val="Header"/>
    </w:pPr>
    <w:r>
      <w:rPr>
        <w:noProof/>
      </w:rPr>
      <mc:AlternateContent>
        <mc:Choice Requires="wps">
          <w:drawing>
            <wp:anchor distT="0" distB="0" distL="0" distR="0" simplePos="0" relativeHeight="251680768" behindDoc="0" locked="0" layoutInCell="1" allowOverlap="1" wp14:anchorId="0893DF43" wp14:editId="32BB24ED">
              <wp:simplePos x="635" y="635"/>
              <wp:positionH relativeFrom="page">
                <wp:align>center</wp:align>
              </wp:positionH>
              <wp:positionV relativeFrom="page">
                <wp:align>top</wp:align>
              </wp:positionV>
              <wp:extent cx="443865" cy="443865"/>
              <wp:effectExtent l="0" t="0" r="15240" b="16510"/>
              <wp:wrapNone/>
              <wp:docPr id="23" name="Text Box 23"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3EDAD" w14:textId="05E1DBF2"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3DF43" id="_x0000_t202" coordsize="21600,21600" o:spt="202" path="m,l,21600r21600,l21600,xe">
              <v:stroke joinstyle="miter"/>
              <v:path gradientshapeok="t" o:connecttype="rect"/>
            </v:shapetype>
            <v:shape id="Text Box 23" o:spid="_x0000_s1047" type="#_x0000_t202" alt="Corporate Use"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22A3EDAD" w14:textId="05E1DBF2"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FF3F" w14:textId="6B32B467" w:rsidR="00A072E0" w:rsidRDefault="00A072E0">
    <w:pPr>
      <w:pStyle w:val="Header"/>
    </w:pPr>
    <w:r>
      <w:rPr>
        <w:noProof/>
      </w:rPr>
      <mc:AlternateContent>
        <mc:Choice Requires="wps">
          <w:drawing>
            <wp:anchor distT="0" distB="0" distL="0" distR="0" simplePos="0" relativeHeight="251681792" behindDoc="0" locked="0" layoutInCell="1" allowOverlap="1" wp14:anchorId="133FB910" wp14:editId="5447F616">
              <wp:simplePos x="635" y="635"/>
              <wp:positionH relativeFrom="page">
                <wp:align>center</wp:align>
              </wp:positionH>
              <wp:positionV relativeFrom="page">
                <wp:align>top</wp:align>
              </wp:positionV>
              <wp:extent cx="443865" cy="443865"/>
              <wp:effectExtent l="0" t="0" r="15240" b="16510"/>
              <wp:wrapNone/>
              <wp:docPr id="24" name="Text Box 24"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A24A9" w14:textId="482D4880"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3FB910" id="_x0000_t202" coordsize="21600,21600" o:spt="202" path="m,l,21600r21600,l21600,xe">
              <v:stroke joinstyle="miter"/>
              <v:path gradientshapeok="t" o:connecttype="rect"/>
            </v:shapetype>
            <v:shape id="Text Box 24" o:spid="_x0000_s1048" type="#_x0000_t202" alt="Corporate Use" style="position:absolute;left:0;text-align:left;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480A24A9" w14:textId="482D4880"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C8E5" w14:textId="2617319E" w:rsidR="00463925" w:rsidRDefault="00A072E0">
    <w:pPr>
      <w:pStyle w:val="Header"/>
      <w:pBdr>
        <w:bottom w:val="single" w:sz="4" w:space="1" w:color="auto"/>
      </w:pBdr>
    </w:pPr>
    <w:r>
      <w:rPr>
        <w:noProof/>
      </w:rPr>
      <mc:AlternateContent>
        <mc:Choice Requires="wps">
          <w:drawing>
            <wp:anchor distT="0" distB="0" distL="0" distR="0" simplePos="0" relativeHeight="251679744" behindDoc="0" locked="0" layoutInCell="1" allowOverlap="1" wp14:anchorId="62D73AE9" wp14:editId="05336D85">
              <wp:simplePos x="635" y="635"/>
              <wp:positionH relativeFrom="page">
                <wp:align>center</wp:align>
              </wp:positionH>
              <wp:positionV relativeFrom="page">
                <wp:align>top</wp:align>
              </wp:positionV>
              <wp:extent cx="443865" cy="443865"/>
              <wp:effectExtent l="0" t="0" r="15240" b="16510"/>
              <wp:wrapNone/>
              <wp:docPr id="22" name="Text Box 2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6A454" w14:textId="12CB24A7"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D73AE9" id="_x0000_t202" coordsize="21600,21600" o:spt="202" path="m,l,21600r21600,l21600,xe">
              <v:stroke joinstyle="miter"/>
              <v:path gradientshapeok="t" o:connecttype="rect"/>
            </v:shapetype>
            <v:shape id="Text Box 22" o:spid="_x0000_s1049" type="#_x0000_t202" alt="Corporate Use"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6DB6A454" w14:textId="12CB24A7"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fldChar w:fldCharType="begin"/>
    </w:r>
    <w:r w:rsidR="00463925">
      <w:rPr>
        <w:rStyle w:val="PageNumber"/>
      </w:rPr>
      <w:instrText xml:space="preserve"> PAGE </w:instrText>
    </w:r>
    <w:r w:rsidR="00463925">
      <w:rPr>
        <w:rStyle w:val="PageNumber"/>
      </w:rPr>
      <w:fldChar w:fldCharType="separate"/>
    </w:r>
    <w:r w:rsidR="00463925">
      <w:rPr>
        <w:rStyle w:val="PageNumber"/>
        <w:noProof/>
      </w:rPr>
      <w:t>75</w:t>
    </w:r>
    <w:r w:rsidR="00463925">
      <w:rPr>
        <w:rStyle w:val="PageNumber"/>
      </w:rPr>
      <w:fldChar w:fldCharType="end"/>
    </w:r>
    <w:r w:rsidR="00463925">
      <w:rPr>
        <w:rStyle w:val="PageNumber"/>
      </w:rPr>
      <w:tab/>
    </w:r>
    <w:r w:rsidR="00463925">
      <w:t>Odeljak VI Raspored ispunjavanja uslova</w:t>
    </w:r>
  </w:p>
  <w:p w14:paraId="6F7DD833" w14:textId="77777777" w:rsidR="00463925" w:rsidRDefault="00463925"/>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B0B0" w14:textId="375DA945" w:rsidR="00463925" w:rsidRDefault="00A072E0">
    <w:pPr>
      <w:pStyle w:val="Header"/>
      <w:tabs>
        <w:tab w:val="right" w:pos="9090"/>
      </w:tabs>
    </w:pPr>
    <w:r>
      <w:rPr>
        <w:noProof/>
      </w:rPr>
      <mc:AlternateContent>
        <mc:Choice Requires="wps">
          <w:drawing>
            <wp:anchor distT="0" distB="0" distL="0" distR="0" simplePos="0" relativeHeight="251683840" behindDoc="0" locked="0" layoutInCell="1" allowOverlap="1" wp14:anchorId="1F338BB8" wp14:editId="77B680A3">
              <wp:simplePos x="635" y="635"/>
              <wp:positionH relativeFrom="page">
                <wp:align>center</wp:align>
              </wp:positionH>
              <wp:positionV relativeFrom="page">
                <wp:align>top</wp:align>
              </wp:positionV>
              <wp:extent cx="443865" cy="443865"/>
              <wp:effectExtent l="0" t="0" r="15240" b="16510"/>
              <wp:wrapNone/>
              <wp:docPr id="26" name="Text Box 26"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9CD8E" w14:textId="464F9EEC"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38BB8" id="_x0000_t202" coordsize="21600,21600" o:spt="202" path="m,l,21600r21600,l21600,xe">
              <v:stroke joinstyle="miter"/>
              <v:path gradientshapeok="t" o:connecttype="rect"/>
            </v:shapetype>
            <v:shape id="Text Box 26" o:spid="_x0000_s1050" type="#_x0000_t202" alt="Corporate Use" style="position:absolute;left:0;text-align:left;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6CF9CD8E" w14:textId="464F9EEC"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fldChar w:fldCharType="begin"/>
    </w:r>
    <w:r w:rsidR="00463925">
      <w:rPr>
        <w:rStyle w:val="PageNumber"/>
      </w:rPr>
      <w:instrText xml:space="preserve"> PAGE </w:instrText>
    </w:r>
    <w:r w:rsidR="00463925">
      <w:rPr>
        <w:rStyle w:val="PageNumber"/>
      </w:rPr>
      <w:fldChar w:fldCharType="separate"/>
    </w:r>
    <w:r w:rsidR="00463925">
      <w:rPr>
        <w:rStyle w:val="PageNumber"/>
        <w:noProof/>
      </w:rPr>
      <w:t>84</w:t>
    </w:r>
    <w:r w:rsidR="00463925">
      <w:rPr>
        <w:rStyle w:val="PageNumber"/>
      </w:rPr>
      <w:fldChar w:fldCharType="end"/>
    </w:r>
    <w:r w:rsidR="00463925">
      <w:rPr>
        <w:rStyle w:val="PageNumber"/>
      </w:rPr>
      <w:tab/>
      <w:t>Raspis za javno nadmetanje</w:t>
    </w:r>
  </w:p>
  <w:p w14:paraId="03AD189F" w14:textId="77777777" w:rsidR="00463925" w:rsidRDefault="00463925"/>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A1096" w14:textId="0393B32A" w:rsidR="00A072E0" w:rsidRDefault="00A072E0">
    <w:pPr>
      <w:pStyle w:val="Header"/>
    </w:pPr>
    <w:r>
      <w:rPr>
        <w:noProof/>
      </w:rPr>
      <mc:AlternateContent>
        <mc:Choice Requires="wps">
          <w:drawing>
            <wp:anchor distT="0" distB="0" distL="0" distR="0" simplePos="0" relativeHeight="251684864" behindDoc="0" locked="0" layoutInCell="1" allowOverlap="1" wp14:anchorId="544D0DAD" wp14:editId="09B873E9">
              <wp:simplePos x="635" y="635"/>
              <wp:positionH relativeFrom="page">
                <wp:align>center</wp:align>
              </wp:positionH>
              <wp:positionV relativeFrom="page">
                <wp:align>top</wp:align>
              </wp:positionV>
              <wp:extent cx="443865" cy="443865"/>
              <wp:effectExtent l="0" t="0" r="15240" b="16510"/>
              <wp:wrapNone/>
              <wp:docPr id="27" name="Text Box 27"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66DC5" w14:textId="649DCE72"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D0DAD" id="_x0000_t202" coordsize="21600,21600" o:spt="202" path="m,l,21600r21600,l21600,xe">
              <v:stroke joinstyle="miter"/>
              <v:path gradientshapeok="t" o:connecttype="rect"/>
            </v:shapetype>
            <v:shape id="Text Box 27" o:spid="_x0000_s1051" type="#_x0000_t202" alt="Corporate Use" style="position:absolute;left:0;text-align:left;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0FB66DC5" w14:textId="649DCE72"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8C28" w14:textId="2EA03D4A" w:rsidR="00463925" w:rsidRDefault="00A072E0">
    <w:pPr>
      <w:pStyle w:val="Header"/>
      <w:ind w:right="-18"/>
    </w:pPr>
    <w:r>
      <w:rPr>
        <w:noProof/>
      </w:rPr>
      <mc:AlternateContent>
        <mc:Choice Requires="wps">
          <w:drawing>
            <wp:anchor distT="0" distB="0" distL="0" distR="0" simplePos="0" relativeHeight="251682816" behindDoc="0" locked="0" layoutInCell="1" allowOverlap="1" wp14:anchorId="545C1CDE" wp14:editId="1C3D7A0E">
              <wp:simplePos x="635" y="635"/>
              <wp:positionH relativeFrom="page">
                <wp:align>center</wp:align>
              </wp:positionH>
              <wp:positionV relativeFrom="page">
                <wp:align>top</wp:align>
              </wp:positionV>
              <wp:extent cx="443865" cy="443865"/>
              <wp:effectExtent l="0" t="0" r="15240" b="16510"/>
              <wp:wrapNone/>
              <wp:docPr id="25" name="Text Box 25"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26CCE" w14:textId="0FE4F32E"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5C1CDE" id="_x0000_t202" coordsize="21600,21600" o:spt="202" path="m,l,21600r21600,l21600,xe">
              <v:stroke joinstyle="miter"/>
              <v:path gradientshapeok="t" o:connecttype="rect"/>
            </v:shapetype>
            <v:shape id="Text Box 25" o:spid="_x0000_s1052" type="#_x0000_t202" alt="Corporate Use" style="position:absolute;left:0;text-align:left;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5A126CCE" w14:textId="0FE4F32E"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tab/>
    </w:r>
    <w:r w:rsidR="00463925">
      <w:rPr>
        <w:rStyle w:val="PageNumber"/>
      </w:rPr>
      <w:fldChar w:fldCharType="begin"/>
    </w:r>
    <w:r w:rsidR="00463925">
      <w:rPr>
        <w:rStyle w:val="PageNumber"/>
      </w:rPr>
      <w:instrText xml:space="preserve"> PAGE </w:instrText>
    </w:r>
    <w:r w:rsidR="00463925">
      <w:rPr>
        <w:rStyle w:val="PageNumber"/>
      </w:rPr>
      <w:fldChar w:fldCharType="separate"/>
    </w:r>
    <w:r w:rsidR="00463925">
      <w:rPr>
        <w:rStyle w:val="PageNumber"/>
        <w:noProof/>
      </w:rPr>
      <w:t>79</w:t>
    </w:r>
    <w:r w:rsidR="00463925">
      <w:rPr>
        <w:rStyle w:val="PageNumber"/>
      </w:rPr>
      <w:fldChar w:fldCharType="end"/>
    </w:r>
  </w:p>
  <w:p w14:paraId="00F3C60F" w14:textId="77777777" w:rsidR="00463925" w:rsidRDefault="004639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973F" w14:textId="2DDAB039" w:rsidR="00463925" w:rsidRDefault="00A072E0">
    <w:pPr>
      <w:pStyle w:val="Header"/>
    </w:pPr>
    <w:r>
      <w:rPr>
        <w:noProof/>
      </w:rPr>
      <mc:AlternateContent>
        <mc:Choice Requires="wps">
          <w:drawing>
            <wp:anchor distT="0" distB="0" distL="0" distR="0" simplePos="0" relativeHeight="251658240" behindDoc="0" locked="0" layoutInCell="1" allowOverlap="1" wp14:anchorId="39A74A22" wp14:editId="55C4887B">
              <wp:simplePos x="635" y="635"/>
              <wp:positionH relativeFrom="page">
                <wp:align>center</wp:align>
              </wp:positionH>
              <wp:positionV relativeFrom="page">
                <wp:align>top</wp:align>
              </wp:positionV>
              <wp:extent cx="443865" cy="443865"/>
              <wp:effectExtent l="0" t="0" r="15240" b="16510"/>
              <wp:wrapNone/>
              <wp:docPr id="1" name="Text Box 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3B627" w14:textId="631FB8B4"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74A22" id="_x0000_t202" coordsize="21600,21600" o:spt="202" path="m,l,21600r21600,l21600,xe">
              <v:stroke joinstyle="miter"/>
              <v:path gradientshapeok="t" o:connecttype="rect"/>
            </v:shapetype>
            <v:shape id="Text Box 1" o:spid="_x0000_s1028" type="#_x0000_t202" alt="Corporate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573B627" w14:textId="631FB8B4"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tab/>
    </w:r>
    <w:r w:rsidR="00463925">
      <w:rPr>
        <w:rStyle w:val="PageNumber"/>
      </w:rPr>
      <w:fldChar w:fldCharType="begin"/>
    </w:r>
    <w:r w:rsidR="00463925">
      <w:rPr>
        <w:rStyle w:val="PageNumber"/>
      </w:rPr>
      <w:instrText xml:space="preserve"> PAGE </w:instrText>
    </w:r>
    <w:r w:rsidR="00463925">
      <w:rPr>
        <w:rStyle w:val="PageNumber"/>
      </w:rPr>
      <w:fldChar w:fldCharType="separate"/>
    </w:r>
    <w:r w:rsidR="00463925">
      <w:rPr>
        <w:rStyle w:val="PageNumber"/>
        <w:noProof/>
      </w:rPr>
      <w:t>i</w:t>
    </w:r>
    <w:r w:rsidR="00463925">
      <w:rPr>
        <w:rStyle w:val="PageNumber"/>
      </w:rPr>
      <w:fldChar w:fldCharType="end"/>
    </w:r>
  </w:p>
  <w:p w14:paraId="42FE2E6B" w14:textId="77777777" w:rsidR="00463925" w:rsidRDefault="004639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793B" w14:textId="6EF7EC61" w:rsidR="00463925" w:rsidRDefault="00A072E0">
    <w:pPr>
      <w:pStyle w:val="Header"/>
      <w:framePr w:wrap="auto" w:vAnchor="text" w:hAnchor="margin" w:xAlign="outside" w:y="1"/>
      <w:rPr>
        <w:rStyle w:val="PageNumber"/>
      </w:rPr>
    </w:pPr>
    <w:r>
      <w:rPr>
        <w:noProof/>
      </w:rPr>
      <mc:AlternateContent>
        <mc:Choice Requires="wps">
          <w:drawing>
            <wp:anchor distT="0" distB="0" distL="0" distR="0" simplePos="0" relativeHeight="251662336" behindDoc="0" locked="0" layoutInCell="1" allowOverlap="1" wp14:anchorId="383430B0" wp14:editId="673E5382">
              <wp:simplePos x="635" y="635"/>
              <wp:positionH relativeFrom="page">
                <wp:align>center</wp:align>
              </wp:positionH>
              <wp:positionV relativeFrom="page">
                <wp:align>top</wp:align>
              </wp:positionV>
              <wp:extent cx="443865" cy="443865"/>
              <wp:effectExtent l="0" t="0" r="15240" b="16510"/>
              <wp:wrapNone/>
              <wp:docPr id="5" name="Text Box 5"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FEA6D" w14:textId="64210E25"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430B0" id="_x0000_t202" coordsize="21600,21600" o:spt="202" path="m,l,21600r21600,l21600,xe">
              <v:stroke joinstyle="miter"/>
              <v:path gradientshapeok="t" o:connecttype="rect"/>
            </v:shapetype>
            <v:shape id="Text Box 5" o:spid="_x0000_s1029" type="#_x0000_t202" alt="Corporate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88FEA6D" w14:textId="64210E25"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fldChar w:fldCharType="begin"/>
    </w:r>
    <w:r w:rsidR="00463925">
      <w:rPr>
        <w:rStyle w:val="PageNumber"/>
      </w:rPr>
      <w:instrText xml:space="preserve">PAGE  </w:instrText>
    </w:r>
    <w:r w:rsidR="00463925">
      <w:rPr>
        <w:rStyle w:val="PageNumber"/>
      </w:rPr>
      <w:fldChar w:fldCharType="separate"/>
    </w:r>
    <w:r w:rsidR="00463925">
      <w:rPr>
        <w:rStyle w:val="PageNumber"/>
      </w:rPr>
      <w:t>4</w:t>
    </w:r>
    <w:r w:rsidR="00463925">
      <w:rPr>
        <w:rStyle w:val="PageNumber"/>
      </w:rPr>
      <w:fldChar w:fldCharType="end"/>
    </w:r>
  </w:p>
  <w:p w14:paraId="017F9FC2" w14:textId="77777777" w:rsidR="00463925" w:rsidRDefault="00463925">
    <w:pPr>
      <w:pStyle w:val="Header"/>
      <w:ind w:right="54" w:firstLine="360"/>
      <w:jc w:val="right"/>
    </w:pPr>
    <w:r>
      <w:t>Odeljak I. Uputstva ponuđačima</w:t>
    </w:r>
  </w:p>
  <w:p w14:paraId="1820885B" w14:textId="77777777" w:rsidR="00463925" w:rsidRDefault="0046392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FAFA" w14:textId="41D5F740" w:rsidR="00A072E0" w:rsidRDefault="00A072E0">
    <w:pPr>
      <w:pStyle w:val="Header"/>
    </w:pPr>
    <w:r>
      <w:rPr>
        <w:noProof/>
      </w:rPr>
      <mc:AlternateContent>
        <mc:Choice Requires="wps">
          <w:drawing>
            <wp:anchor distT="0" distB="0" distL="0" distR="0" simplePos="0" relativeHeight="251663360" behindDoc="0" locked="0" layoutInCell="1" allowOverlap="1" wp14:anchorId="487B2F16" wp14:editId="40B01D84">
              <wp:simplePos x="915035" y="457835"/>
              <wp:positionH relativeFrom="page">
                <wp:align>center</wp:align>
              </wp:positionH>
              <wp:positionV relativeFrom="page">
                <wp:align>top</wp:align>
              </wp:positionV>
              <wp:extent cx="443865" cy="443865"/>
              <wp:effectExtent l="0" t="0" r="15240" b="16510"/>
              <wp:wrapNone/>
              <wp:docPr id="6" name="Text Box 6"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89828" w14:textId="1B22353D"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B2F16" id="_x0000_t202" coordsize="21600,21600" o:spt="202" path="m,l,21600r21600,l21600,xe">
              <v:stroke joinstyle="miter"/>
              <v:path gradientshapeok="t" o:connecttype="rect"/>
            </v:shapetype>
            <v:shape id="Text Box 6" o:spid="_x0000_s1030" type="#_x0000_t202" alt="Corporate Us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9E89828" w14:textId="1B22353D"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F4D4" w14:textId="0ED6F09D" w:rsidR="00463925" w:rsidRDefault="00A072E0">
    <w:pPr>
      <w:pStyle w:val="Header"/>
      <w:tabs>
        <w:tab w:val="right" w:pos="9720"/>
      </w:tabs>
      <w:ind w:right="-36"/>
      <w:jc w:val="left"/>
    </w:pPr>
    <w:r>
      <w:rPr>
        <w:noProof/>
      </w:rPr>
      <mc:AlternateContent>
        <mc:Choice Requires="wps">
          <w:drawing>
            <wp:anchor distT="0" distB="0" distL="0" distR="0" simplePos="0" relativeHeight="251661312" behindDoc="0" locked="0" layoutInCell="1" allowOverlap="1" wp14:anchorId="66D97E84" wp14:editId="1F86921A">
              <wp:simplePos x="635" y="635"/>
              <wp:positionH relativeFrom="page">
                <wp:align>center</wp:align>
              </wp:positionH>
              <wp:positionV relativeFrom="page">
                <wp:align>top</wp:align>
              </wp:positionV>
              <wp:extent cx="443865" cy="443865"/>
              <wp:effectExtent l="0" t="0" r="15240" b="16510"/>
              <wp:wrapNone/>
              <wp:docPr id="4" name="Text Box 4"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34E4D" w14:textId="554F982B"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D97E84" id="_x0000_t202" coordsize="21600,21600" o:spt="202" path="m,l,21600r21600,l21600,xe">
              <v:stroke joinstyle="miter"/>
              <v:path gradientshapeok="t" o:connecttype="rect"/>
            </v:shapetype>
            <v:shape id="Text Box 4" o:spid="_x0000_s1031" type="#_x0000_t202" alt="Corporate Us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2334E4D" w14:textId="554F982B"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r w:rsidR="00463925">
      <w:rPr>
        <w:rStyle w:val="PageNumber"/>
      </w:rPr>
      <w:tab/>
    </w:r>
    <w:r w:rsidR="00463925">
      <w:rPr>
        <w:rStyle w:val="PageNumber"/>
      </w:rPr>
      <w:fldChar w:fldCharType="begin"/>
    </w:r>
    <w:r w:rsidR="00463925">
      <w:rPr>
        <w:rStyle w:val="PageNumber"/>
      </w:rPr>
      <w:instrText xml:space="preserve"> PAGE </w:instrText>
    </w:r>
    <w:r w:rsidR="00463925">
      <w:rPr>
        <w:rStyle w:val="PageNumber"/>
      </w:rPr>
      <w:fldChar w:fldCharType="separate"/>
    </w:r>
    <w:r w:rsidR="00463925">
      <w:rPr>
        <w:rStyle w:val="PageNumber"/>
        <w:noProof/>
      </w:rPr>
      <w:t>ii</w:t>
    </w:r>
    <w:r w:rsidR="00463925">
      <w:rPr>
        <w:rStyle w:val="PageNumber"/>
      </w:rPr>
      <w:fldChar w:fldCharType="end"/>
    </w:r>
  </w:p>
  <w:p w14:paraId="724142E4" w14:textId="77777777" w:rsidR="00463925" w:rsidRDefault="0046392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578D" w14:textId="71926BDB" w:rsidR="00A072E0" w:rsidRDefault="00A072E0">
    <w:pPr>
      <w:pStyle w:val="Header"/>
    </w:pPr>
    <w:r>
      <w:rPr>
        <w:noProof/>
      </w:rPr>
      <mc:AlternateContent>
        <mc:Choice Requires="wps">
          <w:drawing>
            <wp:anchor distT="0" distB="0" distL="0" distR="0" simplePos="0" relativeHeight="251665408" behindDoc="0" locked="0" layoutInCell="1" allowOverlap="1" wp14:anchorId="1940A06E" wp14:editId="3ADEE4F5">
              <wp:simplePos x="635" y="635"/>
              <wp:positionH relativeFrom="page">
                <wp:align>center</wp:align>
              </wp:positionH>
              <wp:positionV relativeFrom="page">
                <wp:align>top</wp:align>
              </wp:positionV>
              <wp:extent cx="443865" cy="443865"/>
              <wp:effectExtent l="0" t="0" r="15240" b="16510"/>
              <wp:wrapNone/>
              <wp:docPr id="8" name="Text Box 8"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C2518" w14:textId="6577FCA8"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40A06E" id="_x0000_t202" coordsize="21600,21600" o:spt="202" path="m,l,21600r21600,l21600,xe">
              <v:stroke joinstyle="miter"/>
              <v:path gradientshapeok="t" o:connecttype="rect"/>
            </v:shapetype>
            <v:shape id="Text Box 8" o:spid="_x0000_s1032" type="#_x0000_t202" alt="Corporate Use"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28C2518" w14:textId="6577FCA8"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7BD1" w14:textId="5B4F229D" w:rsidR="00A072E0" w:rsidRDefault="00A072E0">
    <w:pPr>
      <w:pStyle w:val="Header"/>
    </w:pPr>
    <w:r>
      <w:rPr>
        <w:noProof/>
      </w:rPr>
      <mc:AlternateContent>
        <mc:Choice Requires="wps">
          <w:drawing>
            <wp:anchor distT="0" distB="0" distL="0" distR="0" simplePos="0" relativeHeight="251666432" behindDoc="0" locked="0" layoutInCell="1" allowOverlap="1" wp14:anchorId="05EFD88D" wp14:editId="237B662E">
              <wp:simplePos x="635" y="635"/>
              <wp:positionH relativeFrom="page">
                <wp:align>center</wp:align>
              </wp:positionH>
              <wp:positionV relativeFrom="page">
                <wp:align>top</wp:align>
              </wp:positionV>
              <wp:extent cx="443865" cy="443865"/>
              <wp:effectExtent l="0" t="0" r="15240" b="16510"/>
              <wp:wrapNone/>
              <wp:docPr id="9" name="Text Box 9"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6F245" w14:textId="7A0925B1"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D88D" id="_x0000_t202" coordsize="21600,21600" o:spt="202" path="m,l,21600r21600,l21600,xe">
              <v:stroke joinstyle="miter"/>
              <v:path gradientshapeok="t" o:connecttype="rect"/>
            </v:shapetype>
            <v:shape id="Text Box 9" o:spid="_x0000_s1033" type="#_x0000_t202" alt="Corporate Use"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E86F245" w14:textId="7A0925B1"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7ED6" w14:textId="40D7DCB4" w:rsidR="00463925" w:rsidRPr="00A47C48" w:rsidRDefault="00A072E0" w:rsidP="00A47C48">
    <w:pPr>
      <w:pStyle w:val="Header"/>
    </w:pPr>
    <w:r>
      <w:rPr>
        <w:noProof/>
      </w:rPr>
      <mc:AlternateContent>
        <mc:Choice Requires="wps">
          <w:drawing>
            <wp:anchor distT="0" distB="0" distL="0" distR="0" simplePos="0" relativeHeight="251664384" behindDoc="0" locked="0" layoutInCell="1" allowOverlap="1" wp14:anchorId="343AB4F7" wp14:editId="4B875574">
              <wp:simplePos x="635" y="635"/>
              <wp:positionH relativeFrom="page">
                <wp:align>center</wp:align>
              </wp:positionH>
              <wp:positionV relativeFrom="page">
                <wp:align>top</wp:align>
              </wp:positionV>
              <wp:extent cx="443865" cy="443865"/>
              <wp:effectExtent l="0" t="0" r="15240" b="16510"/>
              <wp:wrapNone/>
              <wp:docPr id="7" name="Text Box 7"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323F9" w14:textId="6807E950"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AB4F7" id="_x0000_t202" coordsize="21600,21600" o:spt="202" path="m,l,21600r21600,l21600,xe">
              <v:stroke joinstyle="miter"/>
              <v:path gradientshapeok="t" o:connecttype="rect"/>
            </v:shapetype>
            <v:shape id="Text Box 7" o:spid="_x0000_s1034" type="#_x0000_t202" alt="Corporate Use"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5E8323F9" w14:textId="6807E950" w:rsidR="00A072E0" w:rsidRPr="00A072E0" w:rsidRDefault="00A072E0" w:rsidP="00A072E0">
                    <w:pPr>
                      <w:rPr>
                        <w:rFonts w:ascii="Calibri" w:eastAsia="Calibri" w:hAnsi="Calibri" w:cs="Calibri"/>
                        <w:noProof/>
                        <w:color w:val="808080"/>
                        <w:sz w:val="20"/>
                        <w:szCs w:val="20"/>
                      </w:rPr>
                    </w:pPr>
                    <w:r w:rsidRPr="00A072E0">
                      <w:rPr>
                        <w:rFonts w:ascii="Calibri" w:eastAsia="Calibri" w:hAnsi="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5262B6"/>
    <w:multiLevelType w:val="multilevel"/>
    <w:tmpl w:val="75F80BC4"/>
    <w:lvl w:ilvl="0">
      <w:start w:val="41"/>
      <w:numFmt w:val="none"/>
      <w:lvlText w:val="43"/>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A40754"/>
    <w:multiLevelType w:val="hybridMultilevel"/>
    <w:tmpl w:val="38C0A2AA"/>
    <w:lvl w:ilvl="0" w:tplc="FFFFFFFF">
      <w:start w:val="1"/>
      <w:numFmt w:val="bullet"/>
      <w:lvlText w:val=""/>
      <w:lvlJc w:val="left"/>
      <w:pPr>
        <w:ind w:left="810"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9E82E42"/>
    <w:multiLevelType w:val="hybridMultilevel"/>
    <w:tmpl w:val="FF201170"/>
    <w:lvl w:ilvl="0" w:tplc="795AF7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A5462BF"/>
    <w:multiLevelType w:val="hybridMultilevel"/>
    <w:tmpl w:val="5F4C526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BCA6676"/>
    <w:multiLevelType w:val="hybridMultilevel"/>
    <w:tmpl w:val="2022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23"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D885852"/>
    <w:multiLevelType w:val="hybridMultilevel"/>
    <w:tmpl w:val="1C309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9" w15:restartNumberingAfterBreak="0">
    <w:nsid w:val="106A5C37"/>
    <w:multiLevelType w:val="hybridMultilevel"/>
    <w:tmpl w:val="BFE41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180221E"/>
    <w:multiLevelType w:val="multilevel"/>
    <w:tmpl w:val="E07EF73C"/>
    <w:lvl w:ilvl="0">
      <w:start w:val="1"/>
      <w:numFmt w:val="decimal"/>
      <w:lvlText w:val="%1"/>
      <w:lvlJc w:val="left"/>
      <w:pPr>
        <w:tabs>
          <w:tab w:val="num" w:pos="600"/>
        </w:tabs>
        <w:ind w:left="600" w:hanging="600"/>
      </w:pPr>
      <w:rPr>
        <w:rFonts w:hint="default"/>
      </w:rPr>
    </w:lvl>
    <w:lvl w:ilvl="1">
      <w:start w:val="1"/>
      <w:numFmt w:val="none"/>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20B5D8C"/>
    <w:multiLevelType w:val="hybridMultilevel"/>
    <w:tmpl w:val="5D80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43B43A6"/>
    <w:multiLevelType w:val="hybridMultilevel"/>
    <w:tmpl w:val="0DD645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4424E23"/>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4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4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DF5796F"/>
    <w:multiLevelType w:val="hybridMultilevel"/>
    <w:tmpl w:val="7FC65E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1F2808A2"/>
    <w:multiLevelType w:val="hybridMultilevel"/>
    <w:tmpl w:val="50FE8B9E"/>
    <w:lvl w:ilvl="0" w:tplc="6EF29C36">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3F24482"/>
    <w:multiLevelType w:val="hybridMultilevel"/>
    <w:tmpl w:val="17AC9210"/>
    <w:lvl w:ilvl="0" w:tplc="236C484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5542FEB"/>
    <w:multiLevelType w:val="hybridMultilevel"/>
    <w:tmpl w:val="28B636CC"/>
    <w:lvl w:ilvl="0" w:tplc="DF46282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14"/>
        </w:tabs>
        <w:ind w:left="1114"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8A166B3"/>
    <w:multiLevelType w:val="multilevel"/>
    <w:tmpl w:val="4F2CA542"/>
    <w:lvl w:ilvl="0">
      <w:start w:val="43"/>
      <w:numFmt w:val="decimal"/>
      <w:lvlText w:val="%1"/>
      <w:lvlJc w:val="left"/>
      <w:pPr>
        <w:ind w:left="420" w:hanging="420"/>
      </w:pPr>
      <w:rPr>
        <w:rFonts w:hint="default"/>
      </w:rPr>
    </w:lvl>
    <w:lvl w:ilvl="1">
      <w:start w:val="1"/>
      <w:numFmt w:val="decimal"/>
      <w:lvlText w:val="%1.%2"/>
      <w:lvlJc w:val="left"/>
      <w:pPr>
        <w:ind w:left="1051" w:hanging="420"/>
      </w:pPr>
      <w:rPr>
        <w:rFonts w:hint="default"/>
      </w:rPr>
    </w:lvl>
    <w:lvl w:ilvl="2">
      <w:start w:val="1"/>
      <w:numFmt w:val="decimal"/>
      <w:lvlText w:val="%1.%2.%3"/>
      <w:lvlJc w:val="left"/>
      <w:pPr>
        <w:ind w:left="1982" w:hanging="720"/>
      </w:pPr>
      <w:rPr>
        <w:rFonts w:hint="default"/>
      </w:rPr>
    </w:lvl>
    <w:lvl w:ilvl="3">
      <w:start w:val="1"/>
      <w:numFmt w:val="decimal"/>
      <w:lvlText w:val="%1.%2.%3.%4"/>
      <w:lvlJc w:val="left"/>
      <w:pPr>
        <w:ind w:left="2613" w:hanging="720"/>
      </w:pPr>
      <w:rPr>
        <w:rFonts w:hint="default"/>
      </w:rPr>
    </w:lvl>
    <w:lvl w:ilvl="4">
      <w:start w:val="1"/>
      <w:numFmt w:val="decimal"/>
      <w:lvlText w:val="%1.%2.%3.%4.%5"/>
      <w:lvlJc w:val="left"/>
      <w:pPr>
        <w:ind w:left="3604" w:hanging="1080"/>
      </w:pPr>
      <w:rPr>
        <w:rFonts w:hint="default"/>
      </w:rPr>
    </w:lvl>
    <w:lvl w:ilvl="5">
      <w:start w:val="1"/>
      <w:numFmt w:val="decimal"/>
      <w:lvlText w:val="%1.%2.%3.%4.%5.%6"/>
      <w:lvlJc w:val="left"/>
      <w:pPr>
        <w:ind w:left="4235" w:hanging="1080"/>
      </w:pPr>
      <w:rPr>
        <w:rFonts w:hint="default"/>
      </w:rPr>
    </w:lvl>
    <w:lvl w:ilvl="6">
      <w:start w:val="1"/>
      <w:numFmt w:val="decimal"/>
      <w:lvlText w:val="%1.%2.%3.%4.%5.%6.%7"/>
      <w:lvlJc w:val="left"/>
      <w:pPr>
        <w:ind w:left="5226" w:hanging="1440"/>
      </w:pPr>
      <w:rPr>
        <w:rFonts w:hint="default"/>
      </w:rPr>
    </w:lvl>
    <w:lvl w:ilvl="7">
      <w:start w:val="1"/>
      <w:numFmt w:val="decimal"/>
      <w:lvlText w:val="%1.%2.%3.%4.%5.%6.%7.%8"/>
      <w:lvlJc w:val="left"/>
      <w:pPr>
        <w:ind w:left="5857" w:hanging="1440"/>
      </w:pPr>
      <w:rPr>
        <w:rFonts w:hint="default"/>
      </w:rPr>
    </w:lvl>
    <w:lvl w:ilvl="8">
      <w:start w:val="1"/>
      <w:numFmt w:val="decimal"/>
      <w:lvlText w:val="%1.%2.%3.%4.%5.%6.%7.%8.%9"/>
      <w:lvlJc w:val="left"/>
      <w:pPr>
        <w:ind w:left="6848" w:hanging="1800"/>
      </w:pPr>
      <w:rPr>
        <w:rFonts w:hint="default"/>
      </w:rPr>
    </w:lvl>
  </w:abstractNum>
  <w:abstractNum w:abstractNumId="6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4"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D635ADD"/>
    <w:multiLevelType w:val="hybridMultilevel"/>
    <w:tmpl w:val="1F5426EA"/>
    <w:lvl w:ilvl="0" w:tplc="9A62445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5B1421"/>
    <w:multiLevelType w:val="multilevel"/>
    <w:tmpl w:val="7AAC849E"/>
    <w:lvl w:ilvl="0">
      <w:start w:val="45"/>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F8F2AEF"/>
    <w:multiLevelType w:val="hybridMultilevel"/>
    <w:tmpl w:val="56B0EE3A"/>
    <w:lvl w:ilvl="0" w:tplc="DB4807F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2FD13386"/>
    <w:multiLevelType w:val="multilevel"/>
    <w:tmpl w:val="9398C5CE"/>
    <w:lvl w:ilvl="0">
      <w:start w:val="4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0FE2C2B"/>
    <w:multiLevelType w:val="hybridMultilevel"/>
    <w:tmpl w:val="85048598"/>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D9594E"/>
    <w:multiLevelType w:val="hybridMultilevel"/>
    <w:tmpl w:val="8EAE43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7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5117A3C"/>
    <w:multiLevelType w:val="multilevel"/>
    <w:tmpl w:val="7AAC849E"/>
    <w:lvl w:ilvl="0">
      <w:start w:val="45"/>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C1C32EB"/>
    <w:multiLevelType w:val="hybridMultilevel"/>
    <w:tmpl w:val="FB06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400D2C"/>
    <w:multiLevelType w:val="multilevel"/>
    <w:tmpl w:val="7AAC849E"/>
    <w:lvl w:ilvl="0">
      <w:start w:val="45"/>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5" w15:restartNumberingAfterBreak="0">
    <w:nsid w:val="3D407B3C"/>
    <w:multiLevelType w:val="hybridMultilevel"/>
    <w:tmpl w:val="FC64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D06BFD"/>
    <w:multiLevelType w:val="hybridMultilevel"/>
    <w:tmpl w:val="72BAE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B61244"/>
    <w:multiLevelType w:val="hybridMultilevel"/>
    <w:tmpl w:val="27A092E0"/>
    <w:lvl w:ilvl="0" w:tplc="F2E6EC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3D50C35"/>
    <w:multiLevelType w:val="multilevel"/>
    <w:tmpl w:val="7AAC849E"/>
    <w:lvl w:ilvl="0">
      <w:start w:val="45"/>
      <w:numFmt w:val="decimal"/>
      <w:lvlText w:val="%1"/>
      <w:lvlJc w:val="left"/>
      <w:pPr>
        <w:ind w:left="1140" w:hanging="420"/>
      </w:pPr>
      <w:rPr>
        <w:rFonts w:hint="default"/>
      </w:rPr>
    </w:lvl>
    <w:lvl w:ilvl="1">
      <w:start w:val="1"/>
      <w:numFmt w:val="decimal"/>
      <w:lvlText w:val="%1.%2"/>
      <w:lvlJc w:val="left"/>
      <w:pPr>
        <w:ind w:left="174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360" w:hanging="1440"/>
      </w:pPr>
      <w:rPr>
        <w:rFonts w:hint="default"/>
      </w:rPr>
    </w:lvl>
    <w:lvl w:ilvl="8">
      <w:start w:val="1"/>
      <w:numFmt w:val="decimal"/>
      <w:lvlText w:val="%1.%2.%3.%4.%5.%6.%7.%8.%9"/>
      <w:lvlJc w:val="left"/>
      <w:pPr>
        <w:ind w:left="7320" w:hanging="1800"/>
      </w:pPr>
      <w:rPr>
        <w:rFonts w:hint="default"/>
      </w:rPr>
    </w:lvl>
  </w:abstractNum>
  <w:abstractNum w:abstractNumId="102"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46951238"/>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14"/>
        </w:tabs>
        <w:ind w:left="1114"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8BE772F"/>
    <w:multiLevelType w:val="hybridMultilevel"/>
    <w:tmpl w:val="F012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09"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CA77701"/>
    <w:multiLevelType w:val="multilevel"/>
    <w:tmpl w:val="BB763D52"/>
    <w:lvl w:ilvl="0">
      <w:start w:val="43"/>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DC53E5A"/>
    <w:multiLevelType w:val="multilevel"/>
    <w:tmpl w:val="7AAC849E"/>
    <w:lvl w:ilvl="0">
      <w:start w:val="45"/>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13"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EA12BF0"/>
    <w:multiLevelType w:val="hybridMultilevel"/>
    <w:tmpl w:val="D0C0CD54"/>
    <w:lvl w:ilvl="0" w:tplc="E82A3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F471AF3"/>
    <w:multiLevelType w:val="hybridMultilevel"/>
    <w:tmpl w:val="75DACF9C"/>
    <w:lvl w:ilvl="0" w:tplc="858CC2FC">
      <w:start w:val="4"/>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1"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2DD2184"/>
    <w:multiLevelType w:val="hybridMultilevel"/>
    <w:tmpl w:val="018EF5B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2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DF82DB0"/>
    <w:multiLevelType w:val="multilevel"/>
    <w:tmpl w:val="082242EC"/>
    <w:lvl w:ilvl="0">
      <w:start w:val="42"/>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5"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15:restartNumberingAfterBreak="0">
    <w:nsid w:val="647D58DA"/>
    <w:multiLevelType w:val="multilevel"/>
    <w:tmpl w:val="18E2186E"/>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5"/>
      <w:numFmt w:val="lowerLetter"/>
      <w:lvlText w:val="(%3)"/>
      <w:lvlJc w:val="left"/>
      <w:pPr>
        <w:tabs>
          <w:tab w:val="num" w:pos="1114"/>
        </w:tabs>
        <w:ind w:left="1114"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47"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6EF15568"/>
    <w:multiLevelType w:val="hybridMultilevel"/>
    <w:tmpl w:val="CE10C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FE15822"/>
    <w:multiLevelType w:val="hybridMultilevel"/>
    <w:tmpl w:val="358A62A2"/>
    <w:lvl w:ilvl="0" w:tplc="5C7A1F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1756180"/>
    <w:multiLevelType w:val="multilevel"/>
    <w:tmpl w:val="DCB49B6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1EB1A87"/>
    <w:multiLevelType w:val="hybridMultilevel"/>
    <w:tmpl w:val="BAD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2DC2625"/>
    <w:multiLevelType w:val="multilevel"/>
    <w:tmpl w:val="827C4776"/>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56200B6"/>
    <w:multiLevelType w:val="multilevel"/>
    <w:tmpl w:val="C9846380"/>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B3318C1"/>
    <w:multiLevelType w:val="multilevel"/>
    <w:tmpl w:val="8E5496EA"/>
    <w:lvl w:ilvl="0">
      <w:start w:val="44"/>
      <w:numFmt w:val="decimal"/>
      <w:lvlText w:val="%1"/>
      <w:lvlJc w:val="left"/>
      <w:pPr>
        <w:ind w:left="420" w:hanging="420"/>
      </w:pPr>
      <w:rPr>
        <w:rFonts w:hint="default"/>
      </w:rPr>
    </w:lvl>
    <w:lvl w:ilvl="1">
      <w:start w:val="1"/>
      <w:numFmt w:val="decimal"/>
      <w:lvlText w:val="%1.%2"/>
      <w:lvlJc w:val="left"/>
      <w:pPr>
        <w:ind w:left="1051" w:hanging="420"/>
      </w:pPr>
      <w:rPr>
        <w:rFonts w:hint="default"/>
      </w:rPr>
    </w:lvl>
    <w:lvl w:ilvl="2">
      <w:start w:val="1"/>
      <w:numFmt w:val="decimal"/>
      <w:lvlText w:val="%1.%2.%3"/>
      <w:lvlJc w:val="left"/>
      <w:pPr>
        <w:ind w:left="1982" w:hanging="720"/>
      </w:pPr>
      <w:rPr>
        <w:rFonts w:hint="default"/>
      </w:rPr>
    </w:lvl>
    <w:lvl w:ilvl="3">
      <w:start w:val="1"/>
      <w:numFmt w:val="decimal"/>
      <w:lvlText w:val="%1.%2.%3.%4"/>
      <w:lvlJc w:val="left"/>
      <w:pPr>
        <w:ind w:left="2613" w:hanging="720"/>
      </w:pPr>
      <w:rPr>
        <w:rFonts w:hint="default"/>
      </w:rPr>
    </w:lvl>
    <w:lvl w:ilvl="4">
      <w:start w:val="1"/>
      <w:numFmt w:val="decimal"/>
      <w:lvlText w:val="%1.%2.%3.%4.%5"/>
      <w:lvlJc w:val="left"/>
      <w:pPr>
        <w:ind w:left="3604" w:hanging="1080"/>
      </w:pPr>
      <w:rPr>
        <w:rFonts w:hint="default"/>
      </w:rPr>
    </w:lvl>
    <w:lvl w:ilvl="5">
      <w:start w:val="1"/>
      <w:numFmt w:val="decimal"/>
      <w:lvlText w:val="%1.%2.%3.%4.%5.%6"/>
      <w:lvlJc w:val="left"/>
      <w:pPr>
        <w:ind w:left="4235" w:hanging="1080"/>
      </w:pPr>
      <w:rPr>
        <w:rFonts w:hint="default"/>
      </w:rPr>
    </w:lvl>
    <w:lvl w:ilvl="6">
      <w:start w:val="1"/>
      <w:numFmt w:val="decimal"/>
      <w:lvlText w:val="%1.%2.%3.%4.%5.%6.%7"/>
      <w:lvlJc w:val="left"/>
      <w:pPr>
        <w:ind w:left="5226" w:hanging="1440"/>
      </w:pPr>
      <w:rPr>
        <w:rFonts w:hint="default"/>
      </w:rPr>
    </w:lvl>
    <w:lvl w:ilvl="7">
      <w:start w:val="1"/>
      <w:numFmt w:val="decimal"/>
      <w:lvlText w:val="%1.%2.%3.%4.%5.%6.%7.%8"/>
      <w:lvlJc w:val="left"/>
      <w:pPr>
        <w:ind w:left="5857" w:hanging="1440"/>
      </w:pPr>
      <w:rPr>
        <w:rFonts w:hint="default"/>
      </w:rPr>
    </w:lvl>
    <w:lvl w:ilvl="8">
      <w:start w:val="1"/>
      <w:numFmt w:val="decimal"/>
      <w:lvlText w:val="%1.%2.%3.%4.%5.%6.%7.%8.%9"/>
      <w:lvlJc w:val="left"/>
      <w:pPr>
        <w:ind w:left="6848" w:hanging="1800"/>
      </w:pPr>
      <w:rPr>
        <w:rFonts w:hint="default"/>
      </w:rPr>
    </w:lvl>
  </w:abstractNum>
  <w:abstractNum w:abstractNumId="174" w15:restartNumberingAfterBreak="0">
    <w:nsid w:val="7B931028"/>
    <w:multiLevelType w:val="hybridMultilevel"/>
    <w:tmpl w:val="64B04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77" w15:restartNumberingAfterBreak="0">
    <w:nsid w:val="7D5C1946"/>
    <w:multiLevelType w:val="multilevel"/>
    <w:tmpl w:val="4F2CA542"/>
    <w:lvl w:ilvl="0">
      <w:start w:val="43"/>
      <w:numFmt w:val="decimal"/>
      <w:lvlText w:val="%1"/>
      <w:lvlJc w:val="left"/>
      <w:pPr>
        <w:ind w:left="420" w:hanging="420"/>
      </w:pPr>
      <w:rPr>
        <w:rFonts w:hint="default"/>
      </w:rPr>
    </w:lvl>
    <w:lvl w:ilvl="1">
      <w:start w:val="1"/>
      <w:numFmt w:val="decimal"/>
      <w:lvlText w:val="%1.%2"/>
      <w:lvlJc w:val="left"/>
      <w:pPr>
        <w:ind w:left="1051" w:hanging="420"/>
      </w:pPr>
      <w:rPr>
        <w:rFonts w:hint="default"/>
      </w:rPr>
    </w:lvl>
    <w:lvl w:ilvl="2">
      <w:start w:val="1"/>
      <w:numFmt w:val="decimal"/>
      <w:lvlText w:val="%1.%2.%3"/>
      <w:lvlJc w:val="left"/>
      <w:pPr>
        <w:ind w:left="1982" w:hanging="720"/>
      </w:pPr>
      <w:rPr>
        <w:rFonts w:hint="default"/>
      </w:rPr>
    </w:lvl>
    <w:lvl w:ilvl="3">
      <w:start w:val="1"/>
      <w:numFmt w:val="decimal"/>
      <w:lvlText w:val="%1.%2.%3.%4"/>
      <w:lvlJc w:val="left"/>
      <w:pPr>
        <w:ind w:left="2613" w:hanging="720"/>
      </w:pPr>
      <w:rPr>
        <w:rFonts w:hint="default"/>
      </w:rPr>
    </w:lvl>
    <w:lvl w:ilvl="4">
      <w:start w:val="1"/>
      <w:numFmt w:val="decimal"/>
      <w:lvlText w:val="%1.%2.%3.%4.%5"/>
      <w:lvlJc w:val="left"/>
      <w:pPr>
        <w:ind w:left="3604" w:hanging="1080"/>
      </w:pPr>
      <w:rPr>
        <w:rFonts w:hint="default"/>
      </w:rPr>
    </w:lvl>
    <w:lvl w:ilvl="5">
      <w:start w:val="1"/>
      <w:numFmt w:val="decimal"/>
      <w:lvlText w:val="%1.%2.%3.%4.%5.%6"/>
      <w:lvlJc w:val="left"/>
      <w:pPr>
        <w:ind w:left="4235" w:hanging="1080"/>
      </w:pPr>
      <w:rPr>
        <w:rFonts w:hint="default"/>
      </w:rPr>
    </w:lvl>
    <w:lvl w:ilvl="6">
      <w:start w:val="1"/>
      <w:numFmt w:val="decimal"/>
      <w:lvlText w:val="%1.%2.%3.%4.%5.%6.%7"/>
      <w:lvlJc w:val="left"/>
      <w:pPr>
        <w:ind w:left="5226" w:hanging="1440"/>
      </w:pPr>
      <w:rPr>
        <w:rFonts w:hint="default"/>
      </w:rPr>
    </w:lvl>
    <w:lvl w:ilvl="7">
      <w:start w:val="1"/>
      <w:numFmt w:val="decimal"/>
      <w:lvlText w:val="%1.%2.%3.%4.%5.%6.%7.%8"/>
      <w:lvlJc w:val="left"/>
      <w:pPr>
        <w:ind w:left="5857" w:hanging="1440"/>
      </w:pPr>
      <w:rPr>
        <w:rFonts w:hint="default"/>
      </w:rPr>
    </w:lvl>
    <w:lvl w:ilvl="8">
      <w:start w:val="1"/>
      <w:numFmt w:val="decimal"/>
      <w:lvlText w:val="%1.%2.%3.%4.%5.%6.%7.%8.%9"/>
      <w:lvlJc w:val="left"/>
      <w:pPr>
        <w:ind w:left="6848" w:hanging="1800"/>
      </w:pPr>
      <w:rPr>
        <w:rFonts w:hint="default"/>
      </w:rPr>
    </w:lvl>
  </w:abstractNum>
  <w:num w:numId="1" w16cid:durableId="339477154">
    <w:abstractNumId w:val="0"/>
  </w:num>
  <w:num w:numId="2" w16cid:durableId="463620864">
    <w:abstractNumId w:val="132"/>
  </w:num>
  <w:num w:numId="3" w16cid:durableId="288056323">
    <w:abstractNumId w:val="176"/>
  </w:num>
  <w:num w:numId="4" w16cid:durableId="200635839">
    <w:abstractNumId w:val="63"/>
  </w:num>
  <w:num w:numId="5" w16cid:durableId="1307279318">
    <w:abstractNumId w:val="39"/>
  </w:num>
  <w:num w:numId="6" w16cid:durableId="26106822">
    <w:abstractNumId w:val="22"/>
  </w:num>
  <w:num w:numId="7" w16cid:durableId="2065710539">
    <w:abstractNumId w:val="13"/>
  </w:num>
  <w:num w:numId="8" w16cid:durableId="1286036334">
    <w:abstractNumId w:val="73"/>
  </w:num>
  <w:num w:numId="9" w16cid:durableId="912549829">
    <w:abstractNumId w:val="28"/>
  </w:num>
  <w:num w:numId="10" w16cid:durableId="1205487304">
    <w:abstractNumId w:val="149"/>
  </w:num>
  <w:num w:numId="11" w16cid:durableId="1522865108">
    <w:abstractNumId w:val="92"/>
  </w:num>
  <w:num w:numId="12" w16cid:durableId="2080591017">
    <w:abstractNumId w:val="163"/>
  </w:num>
  <w:num w:numId="13" w16cid:durableId="1835996597">
    <w:abstractNumId w:val="2"/>
  </w:num>
  <w:num w:numId="14" w16cid:durableId="305430310">
    <w:abstractNumId w:val="43"/>
  </w:num>
  <w:num w:numId="15" w16cid:durableId="654263688">
    <w:abstractNumId w:val="47"/>
  </w:num>
  <w:num w:numId="16" w16cid:durableId="1879852836">
    <w:abstractNumId w:val="138"/>
  </w:num>
  <w:num w:numId="17" w16cid:durableId="1241519933">
    <w:abstractNumId w:val="30"/>
  </w:num>
  <w:num w:numId="18" w16cid:durableId="192960779">
    <w:abstractNumId w:val="139"/>
  </w:num>
  <w:num w:numId="19" w16cid:durableId="634724879">
    <w:abstractNumId w:val="25"/>
  </w:num>
  <w:num w:numId="20" w16cid:durableId="1626816211">
    <w:abstractNumId w:val="159"/>
  </w:num>
  <w:num w:numId="21" w16cid:durableId="719595594">
    <w:abstractNumId w:val="167"/>
  </w:num>
  <w:num w:numId="22" w16cid:durableId="1702046317">
    <w:abstractNumId w:val="87"/>
  </w:num>
  <w:num w:numId="23" w16cid:durableId="394203293">
    <w:abstractNumId w:val="126"/>
  </w:num>
  <w:num w:numId="24" w16cid:durableId="1360624724">
    <w:abstractNumId w:val="79"/>
  </w:num>
  <w:num w:numId="25" w16cid:durableId="290286186">
    <w:abstractNumId w:val="70"/>
  </w:num>
  <w:num w:numId="26" w16cid:durableId="214901425">
    <w:abstractNumId w:val="129"/>
  </w:num>
  <w:num w:numId="27" w16cid:durableId="328215518">
    <w:abstractNumId w:val="99"/>
  </w:num>
  <w:num w:numId="28" w16cid:durableId="947590196">
    <w:abstractNumId w:val="77"/>
  </w:num>
  <w:num w:numId="29" w16cid:durableId="1487744312">
    <w:abstractNumId w:val="102"/>
  </w:num>
  <w:num w:numId="30" w16cid:durableId="1183520504">
    <w:abstractNumId w:val="136"/>
  </w:num>
  <w:num w:numId="31" w16cid:durableId="1405444310">
    <w:abstractNumId w:val="105"/>
  </w:num>
  <w:num w:numId="32" w16cid:durableId="1572694893">
    <w:abstractNumId w:val="152"/>
  </w:num>
  <w:num w:numId="33" w16cid:durableId="271129503">
    <w:abstractNumId w:val="175"/>
  </w:num>
  <w:num w:numId="34" w16cid:durableId="1086152968">
    <w:abstractNumId w:val="11"/>
  </w:num>
  <w:num w:numId="35" w16cid:durableId="1882404295">
    <w:abstractNumId w:val="158"/>
  </w:num>
  <w:num w:numId="36" w16cid:durableId="640354194">
    <w:abstractNumId w:val="17"/>
  </w:num>
  <w:num w:numId="37" w16cid:durableId="1244293968">
    <w:abstractNumId w:val="88"/>
  </w:num>
  <w:num w:numId="38" w16cid:durableId="1931084287">
    <w:abstractNumId w:val="155"/>
  </w:num>
  <w:num w:numId="39" w16cid:durableId="66264467">
    <w:abstractNumId w:val="100"/>
  </w:num>
  <w:num w:numId="40" w16cid:durableId="2010329787">
    <w:abstractNumId w:val="37"/>
  </w:num>
  <w:num w:numId="41" w16cid:durableId="1409813309">
    <w:abstractNumId w:val="153"/>
  </w:num>
  <w:num w:numId="42" w16cid:durableId="136580894">
    <w:abstractNumId w:val="109"/>
  </w:num>
  <w:num w:numId="43" w16cid:durableId="571503162">
    <w:abstractNumId w:val="162"/>
  </w:num>
  <w:num w:numId="44" w16cid:durableId="1358703352">
    <w:abstractNumId w:val="33"/>
  </w:num>
  <w:num w:numId="45" w16cid:durableId="1763065942">
    <w:abstractNumId w:val="86"/>
  </w:num>
  <w:num w:numId="46" w16cid:durableId="1910994309">
    <w:abstractNumId w:val="12"/>
  </w:num>
  <w:num w:numId="47" w16cid:durableId="1484540239">
    <w:abstractNumId w:val="62"/>
  </w:num>
  <w:num w:numId="48" w16cid:durableId="271254695">
    <w:abstractNumId w:val="44"/>
  </w:num>
  <w:num w:numId="49" w16cid:durableId="1140731108">
    <w:abstractNumId w:val="19"/>
  </w:num>
  <w:num w:numId="50" w16cid:durableId="1335034979">
    <w:abstractNumId w:val="93"/>
  </w:num>
  <w:num w:numId="51" w16cid:durableId="102700254">
    <w:abstractNumId w:val="131"/>
  </w:num>
  <w:num w:numId="52" w16cid:durableId="483932953">
    <w:abstractNumId w:val="81"/>
  </w:num>
  <w:num w:numId="53" w16cid:durableId="1229880194">
    <w:abstractNumId w:val="144"/>
  </w:num>
  <w:num w:numId="54" w16cid:durableId="1656183070">
    <w:abstractNumId w:val="10"/>
  </w:num>
  <w:num w:numId="55" w16cid:durableId="192694177">
    <w:abstractNumId w:val="166"/>
  </w:num>
  <w:num w:numId="56" w16cid:durableId="1083333777">
    <w:abstractNumId w:val="121"/>
  </w:num>
  <w:num w:numId="57" w16cid:durableId="1542353965">
    <w:abstractNumId w:val="165"/>
  </w:num>
  <w:num w:numId="58" w16cid:durableId="569775874">
    <w:abstractNumId w:val="117"/>
  </w:num>
  <w:num w:numId="59" w16cid:durableId="322320282">
    <w:abstractNumId w:val="50"/>
  </w:num>
  <w:num w:numId="60" w16cid:durableId="491533789">
    <w:abstractNumId w:val="57"/>
  </w:num>
  <w:num w:numId="61" w16cid:durableId="1028068756">
    <w:abstractNumId w:val="26"/>
  </w:num>
  <w:num w:numId="62" w16cid:durableId="1970041035">
    <w:abstractNumId w:val="60"/>
  </w:num>
  <w:num w:numId="63" w16cid:durableId="692265160">
    <w:abstractNumId w:val="122"/>
  </w:num>
  <w:num w:numId="64" w16cid:durableId="696584996">
    <w:abstractNumId w:val="90"/>
  </w:num>
  <w:num w:numId="65" w16cid:durableId="1021125329">
    <w:abstractNumId w:val="51"/>
  </w:num>
  <w:num w:numId="66" w16cid:durableId="605112203">
    <w:abstractNumId w:val="147"/>
  </w:num>
  <w:num w:numId="67" w16cid:durableId="396172943">
    <w:abstractNumId w:val="49"/>
  </w:num>
  <w:num w:numId="68" w16cid:durableId="1569613685">
    <w:abstractNumId w:val="6"/>
  </w:num>
  <w:num w:numId="69" w16cid:durableId="2142914990">
    <w:abstractNumId w:val="5"/>
  </w:num>
  <w:num w:numId="70" w16cid:durableId="493961401">
    <w:abstractNumId w:val="171"/>
  </w:num>
  <w:num w:numId="71" w16cid:durableId="1746491651">
    <w:abstractNumId w:val="141"/>
  </w:num>
  <w:num w:numId="72" w16cid:durableId="1747456252">
    <w:abstractNumId w:val="119"/>
  </w:num>
  <w:num w:numId="73" w16cid:durableId="1129084002">
    <w:abstractNumId w:val="74"/>
  </w:num>
  <w:num w:numId="74" w16cid:durableId="141427246">
    <w:abstractNumId w:val="20"/>
  </w:num>
  <w:num w:numId="75" w16cid:durableId="1764062665">
    <w:abstractNumId w:val="59"/>
  </w:num>
  <w:num w:numId="76" w16cid:durableId="1711109133">
    <w:abstractNumId w:val="76"/>
  </w:num>
  <w:num w:numId="77" w16cid:durableId="1926525263">
    <w:abstractNumId w:val="124"/>
  </w:num>
  <w:num w:numId="78" w16cid:durableId="113208373">
    <w:abstractNumId w:val="140"/>
  </w:num>
  <w:num w:numId="79" w16cid:durableId="879173474">
    <w:abstractNumId w:val="118"/>
  </w:num>
  <w:num w:numId="80" w16cid:durableId="123887087">
    <w:abstractNumId w:val="148"/>
  </w:num>
  <w:num w:numId="81" w16cid:durableId="765734153">
    <w:abstractNumId w:val="38"/>
  </w:num>
  <w:num w:numId="82" w16cid:durableId="662509352">
    <w:abstractNumId w:val="128"/>
  </w:num>
  <w:num w:numId="83" w16cid:durableId="417598305">
    <w:abstractNumId w:val="91"/>
  </w:num>
  <w:num w:numId="84" w16cid:durableId="1090858228">
    <w:abstractNumId w:val="111"/>
  </w:num>
  <w:num w:numId="85" w16cid:durableId="224804995">
    <w:abstractNumId w:val="113"/>
  </w:num>
  <w:num w:numId="86" w16cid:durableId="95294543">
    <w:abstractNumId w:val="172"/>
  </w:num>
  <w:num w:numId="87" w16cid:durableId="436296684">
    <w:abstractNumId w:val="169"/>
  </w:num>
  <w:num w:numId="88" w16cid:durableId="981153362">
    <w:abstractNumId w:val="7"/>
  </w:num>
  <w:num w:numId="89" w16cid:durableId="1565875915">
    <w:abstractNumId w:val="9"/>
  </w:num>
  <w:num w:numId="90" w16cid:durableId="2061202932">
    <w:abstractNumId w:val="52"/>
  </w:num>
  <w:num w:numId="91" w16cid:durableId="2120180089">
    <w:abstractNumId w:val="151"/>
  </w:num>
  <w:num w:numId="92" w16cid:durableId="243759709">
    <w:abstractNumId w:val="104"/>
  </w:num>
  <w:num w:numId="93" w16cid:durableId="994381583">
    <w:abstractNumId w:val="67"/>
  </w:num>
  <w:num w:numId="94" w16cid:durableId="1281109415">
    <w:abstractNumId w:val="94"/>
  </w:num>
  <w:num w:numId="95" w16cid:durableId="1846817512">
    <w:abstractNumId w:val="115"/>
  </w:num>
  <w:num w:numId="96" w16cid:durableId="619074843">
    <w:abstractNumId w:val="135"/>
  </w:num>
  <w:num w:numId="97" w16cid:durableId="1305240488">
    <w:abstractNumId w:val="133"/>
  </w:num>
  <w:num w:numId="98" w16cid:durableId="425924601">
    <w:abstractNumId w:val="58"/>
  </w:num>
  <w:num w:numId="99" w16cid:durableId="40981494">
    <w:abstractNumId w:val="56"/>
  </w:num>
  <w:num w:numId="100" w16cid:durableId="789593306">
    <w:abstractNumId w:val="27"/>
  </w:num>
  <w:num w:numId="101" w16cid:durableId="1254975351">
    <w:abstractNumId w:val="82"/>
  </w:num>
  <w:num w:numId="102" w16cid:durableId="156120055">
    <w:abstractNumId w:val="130"/>
  </w:num>
  <w:num w:numId="103" w16cid:durableId="36518479">
    <w:abstractNumId w:val="54"/>
  </w:num>
  <w:num w:numId="104" w16cid:durableId="1557274627">
    <w:abstractNumId w:val="40"/>
  </w:num>
  <w:num w:numId="105" w16cid:durableId="1259288742">
    <w:abstractNumId w:val="23"/>
  </w:num>
  <w:num w:numId="106" w16cid:durableId="1931424962">
    <w:abstractNumId w:val="80"/>
  </w:num>
  <w:num w:numId="107" w16cid:durableId="1389185047">
    <w:abstractNumId w:val="3"/>
  </w:num>
  <w:num w:numId="108" w16cid:durableId="985159402">
    <w:abstractNumId w:val="145"/>
  </w:num>
  <w:num w:numId="109" w16cid:durableId="1044671829">
    <w:abstractNumId w:val="142"/>
  </w:num>
  <w:num w:numId="110" w16cid:durableId="106239463">
    <w:abstractNumId w:val="36"/>
  </w:num>
  <w:num w:numId="111" w16cid:durableId="1782605749">
    <w:abstractNumId w:val="15"/>
  </w:num>
  <w:num w:numId="112" w16cid:durableId="551817004">
    <w:abstractNumId w:val="42"/>
  </w:num>
  <w:num w:numId="113" w16cid:durableId="1130780378">
    <w:abstractNumId w:val="146"/>
  </w:num>
  <w:num w:numId="114" w16cid:durableId="428892763">
    <w:abstractNumId w:val="48"/>
  </w:num>
  <w:num w:numId="115" w16cid:durableId="1469274794">
    <w:abstractNumId w:val="108"/>
  </w:num>
  <w:num w:numId="116" w16cid:durableId="264388227">
    <w:abstractNumId w:val="150"/>
  </w:num>
  <w:num w:numId="117" w16cid:durableId="604458482">
    <w:abstractNumId w:val="78"/>
  </w:num>
  <w:num w:numId="118" w16cid:durableId="916792800">
    <w:abstractNumId w:val="41"/>
  </w:num>
  <w:num w:numId="119" w16cid:durableId="174882203">
    <w:abstractNumId w:val="114"/>
  </w:num>
  <w:num w:numId="120" w16cid:durableId="88429255">
    <w:abstractNumId w:val="170"/>
  </w:num>
  <w:num w:numId="121" w16cid:durableId="1177040041">
    <w:abstractNumId w:val="71"/>
  </w:num>
  <w:num w:numId="122" w16cid:durableId="58208466">
    <w:abstractNumId w:val="4"/>
  </w:num>
  <w:num w:numId="123" w16cid:durableId="129785656">
    <w:abstractNumId w:val="127"/>
  </w:num>
  <w:num w:numId="124" w16cid:durableId="1194807360">
    <w:abstractNumId w:val="137"/>
  </w:num>
  <w:num w:numId="125" w16cid:durableId="1769081860">
    <w:abstractNumId w:val="1"/>
    <w:lvlOverride w:ilvl="0">
      <w:lvl w:ilvl="0">
        <w:start w:val="65535"/>
        <w:numFmt w:val="bullet"/>
        <w:lvlText w:val="•"/>
        <w:legacy w:legacy="1" w:legacySpace="0" w:legacyIndent="360"/>
        <w:lvlJc w:val="left"/>
        <w:rPr>
          <w:rFonts w:ascii="Arial" w:hAnsi="Arial" w:cs="Arial" w:hint="default"/>
        </w:rPr>
      </w:lvl>
    </w:lvlOverride>
  </w:num>
  <w:num w:numId="126" w16cid:durableId="605309437">
    <w:abstractNumId w:val="125"/>
  </w:num>
  <w:num w:numId="127" w16cid:durableId="1893730950">
    <w:abstractNumId w:val="64"/>
  </w:num>
  <w:num w:numId="128" w16cid:durableId="1171725828">
    <w:abstractNumId w:val="157"/>
  </w:num>
  <w:num w:numId="129" w16cid:durableId="1690792523">
    <w:abstractNumId w:val="106"/>
    <w:lvlOverride w:ilvl="0">
      <w:startOverride w:val="1"/>
    </w:lvlOverride>
    <w:lvlOverride w:ilvl="1"/>
    <w:lvlOverride w:ilvl="2"/>
    <w:lvlOverride w:ilvl="3"/>
    <w:lvlOverride w:ilvl="4"/>
    <w:lvlOverride w:ilvl="5"/>
    <w:lvlOverride w:ilvl="6"/>
    <w:lvlOverride w:ilvl="7"/>
    <w:lvlOverride w:ilvl="8"/>
  </w:num>
  <w:num w:numId="130" w16cid:durableId="524444634">
    <w:abstractNumId w:val="85"/>
  </w:num>
  <w:num w:numId="131" w16cid:durableId="1279945340">
    <w:abstractNumId w:val="53"/>
  </w:num>
  <w:num w:numId="132" w16cid:durableId="1617374152">
    <w:abstractNumId w:val="35"/>
  </w:num>
  <w:num w:numId="133" w16cid:durableId="1927110031">
    <w:abstractNumId w:val="160"/>
  </w:num>
  <w:num w:numId="134" w16cid:durableId="444542153">
    <w:abstractNumId w:val="106"/>
  </w:num>
  <w:num w:numId="135" w16cid:durableId="855920124">
    <w:abstractNumId w:val="46"/>
  </w:num>
  <w:num w:numId="136" w16cid:durableId="1860270554">
    <w:abstractNumId w:val="156"/>
  </w:num>
  <w:num w:numId="137" w16cid:durableId="144472537">
    <w:abstractNumId w:val="34"/>
  </w:num>
  <w:num w:numId="138" w16cid:durableId="12540374">
    <w:abstractNumId w:val="98"/>
  </w:num>
  <w:num w:numId="139" w16cid:durableId="1875458677">
    <w:abstractNumId w:val="123"/>
  </w:num>
  <w:num w:numId="140" w16cid:durableId="24798055">
    <w:abstractNumId w:val="8"/>
  </w:num>
  <w:num w:numId="141" w16cid:durableId="83694036">
    <w:abstractNumId w:val="107"/>
  </w:num>
  <w:num w:numId="142" w16cid:durableId="736708491">
    <w:abstractNumId w:val="89"/>
  </w:num>
  <w:num w:numId="143" w16cid:durableId="12192821">
    <w:abstractNumId w:val="31"/>
  </w:num>
  <w:num w:numId="144" w16cid:durableId="1007902333">
    <w:abstractNumId w:val="32"/>
  </w:num>
  <w:num w:numId="145" w16cid:durableId="935942770">
    <w:abstractNumId w:val="24"/>
  </w:num>
  <w:num w:numId="146" w16cid:durableId="1869879126">
    <w:abstractNumId w:val="154"/>
  </w:num>
  <w:num w:numId="147" w16cid:durableId="882325958">
    <w:abstractNumId w:val="164"/>
  </w:num>
  <w:num w:numId="148" w16cid:durableId="449934139">
    <w:abstractNumId w:val="16"/>
  </w:num>
  <w:num w:numId="149" w16cid:durableId="1118259342">
    <w:abstractNumId w:val="96"/>
  </w:num>
  <w:num w:numId="150" w16cid:durableId="1658415591">
    <w:abstractNumId w:val="110"/>
  </w:num>
  <w:num w:numId="151" w16cid:durableId="1452358007">
    <w:abstractNumId w:val="173"/>
  </w:num>
  <w:num w:numId="152" w16cid:durableId="1692489707">
    <w:abstractNumId w:val="134"/>
  </w:num>
  <w:num w:numId="153" w16cid:durableId="809980128">
    <w:abstractNumId w:val="61"/>
  </w:num>
  <w:num w:numId="154" w16cid:durableId="88547626">
    <w:abstractNumId w:val="168"/>
  </w:num>
  <w:num w:numId="155" w16cid:durableId="1415930200">
    <w:abstractNumId w:val="66"/>
  </w:num>
  <w:num w:numId="156" w16cid:durableId="698579609">
    <w:abstractNumId w:val="177"/>
  </w:num>
  <w:num w:numId="157" w16cid:durableId="1901746195">
    <w:abstractNumId w:val="112"/>
  </w:num>
  <w:num w:numId="158" w16cid:durableId="189338072">
    <w:abstractNumId w:val="75"/>
  </w:num>
  <w:num w:numId="159" w16cid:durableId="2121870824">
    <w:abstractNumId w:val="84"/>
  </w:num>
  <w:num w:numId="160" w16cid:durableId="949046517">
    <w:abstractNumId w:val="101"/>
  </w:num>
  <w:num w:numId="161" w16cid:durableId="812332250">
    <w:abstractNumId w:val="69"/>
  </w:num>
  <w:num w:numId="162" w16cid:durableId="408114107">
    <w:abstractNumId w:val="95"/>
    <w:lvlOverride w:ilvl="0">
      <w:startOverride w:val="1"/>
    </w:lvlOverride>
  </w:num>
  <w:num w:numId="163" w16cid:durableId="693729090">
    <w:abstractNumId w:val="95"/>
  </w:num>
  <w:num w:numId="164" w16cid:durableId="249432162">
    <w:abstractNumId w:val="68"/>
  </w:num>
  <w:num w:numId="165" w16cid:durableId="40592128">
    <w:abstractNumId w:val="65"/>
  </w:num>
  <w:num w:numId="166" w16cid:durableId="1264529781">
    <w:abstractNumId w:val="83"/>
  </w:num>
  <w:num w:numId="167" w16cid:durableId="165900164">
    <w:abstractNumId w:val="21"/>
  </w:num>
  <w:num w:numId="168" w16cid:durableId="1318996228">
    <w:abstractNumId w:val="116"/>
  </w:num>
  <w:num w:numId="169" w16cid:durableId="1312179042">
    <w:abstractNumId w:val="103"/>
  </w:num>
  <w:num w:numId="170" w16cid:durableId="2118789739">
    <w:abstractNumId w:val="14"/>
  </w:num>
  <w:num w:numId="171" w16cid:durableId="226454081">
    <w:abstractNumId w:val="72"/>
  </w:num>
  <w:num w:numId="172" w16cid:durableId="147324948">
    <w:abstractNumId w:val="55"/>
  </w:num>
  <w:num w:numId="173" w16cid:durableId="274409773">
    <w:abstractNumId w:val="97"/>
  </w:num>
  <w:num w:numId="174" w16cid:durableId="2118593498">
    <w:abstractNumId w:val="29"/>
  </w:num>
  <w:num w:numId="175" w16cid:durableId="388070611">
    <w:abstractNumId w:val="161"/>
  </w:num>
  <w:num w:numId="176" w16cid:durableId="1548295093">
    <w:abstractNumId w:val="18"/>
  </w:num>
  <w:num w:numId="177" w16cid:durableId="681514196">
    <w:abstractNumId w:val="120"/>
  </w:num>
  <w:num w:numId="178" w16cid:durableId="982271339">
    <w:abstractNumId w:val="143"/>
  </w:num>
  <w:num w:numId="179" w16cid:durableId="1726492342">
    <w:abstractNumId w:val="174"/>
  </w:num>
  <w:num w:numId="180" w16cid:durableId="1679044885">
    <w:abstractNumId w:val="45"/>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pt-BR" w:vendorID="64" w:dllVersion="0" w:nlCheck="1" w:checkStyle="0"/>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1436"/>
    <w:rsid w:val="00002523"/>
    <w:rsid w:val="00002835"/>
    <w:rsid w:val="00002AE7"/>
    <w:rsid w:val="0000382B"/>
    <w:rsid w:val="000041F7"/>
    <w:rsid w:val="00004E50"/>
    <w:rsid w:val="00005835"/>
    <w:rsid w:val="000071A0"/>
    <w:rsid w:val="000073AB"/>
    <w:rsid w:val="0000781F"/>
    <w:rsid w:val="000079E8"/>
    <w:rsid w:val="00007A23"/>
    <w:rsid w:val="00010364"/>
    <w:rsid w:val="0001068B"/>
    <w:rsid w:val="000114EA"/>
    <w:rsid w:val="000116A0"/>
    <w:rsid w:val="00012478"/>
    <w:rsid w:val="00013068"/>
    <w:rsid w:val="000134B9"/>
    <w:rsid w:val="00015407"/>
    <w:rsid w:val="000157F5"/>
    <w:rsid w:val="00015D1C"/>
    <w:rsid w:val="0001613E"/>
    <w:rsid w:val="00017C1F"/>
    <w:rsid w:val="000205CE"/>
    <w:rsid w:val="00021CEF"/>
    <w:rsid w:val="00022277"/>
    <w:rsid w:val="000222D2"/>
    <w:rsid w:val="000229EA"/>
    <w:rsid w:val="00022D90"/>
    <w:rsid w:val="000232EC"/>
    <w:rsid w:val="000239F1"/>
    <w:rsid w:val="00023C8B"/>
    <w:rsid w:val="00024AB6"/>
    <w:rsid w:val="00024D34"/>
    <w:rsid w:val="000253E9"/>
    <w:rsid w:val="00025ABB"/>
    <w:rsid w:val="00025AE7"/>
    <w:rsid w:val="00025ECC"/>
    <w:rsid w:val="00025ED6"/>
    <w:rsid w:val="00026D80"/>
    <w:rsid w:val="00026E22"/>
    <w:rsid w:val="000274EF"/>
    <w:rsid w:val="00027790"/>
    <w:rsid w:val="00027834"/>
    <w:rsid w:val="00027CA1"/>
    <w:rsid w:val="000305EC"/>
    <w:rsid w:val="00031896"/>
    <w:rsid w:val="00031CDA"/>
    <w:rsid w:val="000328E2"/>
    <w:rsid w:val="00034ADC"/>
    <w:rsid w:val="00035236"/>
    <w:rsid w:val="00035AEA"/>
    <w:rsid w:val="00035D12"/>
    <w:rsid w:val="00037AC8"/>
    <w:rsid w:val="00040045"/>
    <w:rsid w:val="00040213"/>
    <w:rsid w:val="00040A03"/>
    <w:rsid w:val="00040C7B"/>
    <w:rsid w:val="00040DF0"/>
    <w:rsid w:val="000410C2"/>
    <w:rsid w:val="00041381"/>
    <w:rsid w:val="000414C3"/>
    <w:rsid w:val="00041967"/>
    <w:rsid w:val="00041EFC"/>
    <w:rsid w:val="00043F33"/>
    <w:rsid w:val="0004465F"/>
    <w:rsid w:val="000459EF"/>
    <w:rsid w:val="000462C6"/>
    <w:rsid w:val="00046FE8"/>
    <w:rsid w:val="00047DF1"/>
    <w:rsid w:val="00050211"/>
    <w:rsid w:val="00050E2C"/>
    <w:rsid w:val="00051EDF"/>
    <w:rsid w:val="00052232"/>
    <w:rsid w:val="00052383"/>
    <w:rsid w:val="000525AE"/>
    <w:rsid w:val="00052B12"/>
    <w:rsid w:val="00052C00"/>
    <w:rsid w:val="00052E20"/>
    <w:rsid w:val="00054658"/>
    <w:rsid w:val="000548C2"/>
    <w:rsid w:val="0005532B"/>
    <w:rsid w:val="000557B9"/>
    <w:rsid w:val="00055D83"/>
    <w:rsid w:val="00057285"/>
    <w:rsid w:val="000576FA"/>
    <w:rsid w:val="0005786E"/>
    <w:rsid w:val="000579F2"/>
    <w:rsid w:val="00057C46"/>
    <w:rsid w:val="00057D87"/>
    <w:rsid w:val="00057DEB"/>
    <w:rsid w:val="00057FAA"/>
    <w:rsid w:val="00060327"/>
    <w:rsid w:val="00060B0C"/>
    <w:rsid w:val="00060E05"/>
    <w:rsid w:val="0006256C"/>
    <w:rsid w:val="000626CD"/>
    <w:rsid w:val="00062EB0"/>
    <w:rsid w:val="0006318D"/>
    <w:rsid w:val="00063653"/>
    <w:rsid w:val="000637E5"/>
    <w:rsid w:val="00063970"/>
    <w:rsid w:val="000644DA"/>
    <w:rsid w:val="0006486C"/>
    <w:rsid w:val="00064ABB"/>
    <w:rsid w:val="00064B71"/>
    <w:rsid w:val="00064EC3"/>
    <w:rsid w:val="000652CC"/>
    <w:rsid w:val="00066264"/>
    <w:rsid w:val="00066473"/>
    <w:rsid w:val="00066CAD"/>
    <w:rsid w:val="00067562"/>
    <w:rsid w:val="000677F1"/>
    <w:rsid w:val="00067D77"/>
    <w:rsid w:val="00070794"/>
    <w:rsid w:val="00070870"/>
    <w:rsid w:val="00071244"/>
    <w:rsid w:val="00072562"/>
    <w:rsid w:val="00072CE7"/>
    <w:rsid w:val="000730EB"/>
    <w:rsid w:val="000736D8"/>
    <w:rsid w:val="00073CB4"/>
    <w:rsid w:val="00074A50"/>
    <w:rsid w:val="00074DFC"/>
    <w:rsid w:val="00075404"/>
    <w:rsid w:val="000761E5"/>
    <w:rsid w:val="0007625F"/>
    <w:rsid w:val="00076690"/>
    <w:rsid w:val="000809FC"/>
    <w:rsid w:val="00081B41"/>
    <w:rsid w:val="0008260F"/>
    <w:rsid w:val="00082AE1"/>
    <w:rsid w:val="000830E2"/>
    <w:rsid w:val="00083682"/>
    <w:rsid w:val="00083801"/>
    <w:rsid w:val="00083864"/>
    <w:rsid w:val="00084F76"/>
    <w:rsid w:val="00085122"/>
    <w:rsid w:val="00085EDB"/>
    <w:rsid w:val="000869CF"/>
    <w:rsid w:val="000878C0"/>
    <w:rsid w:val="00090141"/>
    <w:rsid w:val="0009078B"/>
    <w:rsid w:val="0009183B"/>
    <w:rsid w:val="00091C8B"/>
    <w:rsid w:val="00092D4A"/>
    <w:rsid w:val="00095200"/>
    <w:rsid w:val="00097794"/>
    <w:rsid w:val="00097EC7"/>
    <w:rsid w:val="000A0444"/>
    <w:rsid w:val="000A0AAE"/>
    <w:rsid w:val="000A0EFB"/>
    <w:rsid w:val="000A1299"/>
    <w:rsid w:val="000A168F"/>
    <w:rsid w:val="000A1DF9"/>
    <w:rsid w:val="000A2C0B"/>
    <w:rsid w:val="000A3194"/>
    <w:rsid w:val="000A336F"/>
    <w:rsid w:val="000A4126"/>
    <w:rsid w:val="000A62C1"/>
    <w:rsid w:val="000A62FD"/>
    <w:rsid w:val="000A688D"/>
    <w:rsid w:val="000A7DA7"/>
    <w:rsid w:val="000B0375"/>
    <w:rsid w:val="000B07CC"/>
    <w:rsid w:val="000B2698"/>
    <w:rsid w:val="000B310C"/>
    <w:rsid w:val="000B3862"/>
    <w:rsid w:val="000B398C"/>
    <w:rsid w:val="000B4AE8"/>
    <w:rsid w:val="000B5732"/>
    <w:rsid w:val="000B58D2"/>
    <w:rsid w:val="000B649C"/>
    <w:rsid w:val="000B6C8A"/>
    <w:rsid w:val="000B6DE0"/>
    <w:rsid w:val="000C07AA"/>
    <w:rsid w:val="000C0D82"/>
    <w:rsid w:val="000C10E3"/>
    <w:rsid w:val="000C2E70"/>
    <w:rsid w:val="000C3B7F"/>
    <w:rsid w:val="000C442E"/>
    <w:rsid w:val="000C6D09"/>
    <w:rsid w:val="000C79ED"/>
    <w:rsid w:val="000C7A0F"/>
    <w:rsid w:val="000C7D1F"/>
    <w:rsid w:val="000D022A"/>
    <w:rsid w:val="000D0323"/>
    <w:rsid w:val="000D0939"/>
    <w:rsid w:val="000D2BA4"/>
    <w:rsid w:val="000D2BDD"/>
    <w:rsid w:val="000D3095"/>
    <w:rsid w:val="000D459E"/>
    <w:rsid w:val="000D50F7"/>
    <w:rsid w:val="000D63A1"/>
    <w:rsid w:val="000D645B"/>
    <w:rsid w:val="000D6DA9"/>
    <w:rsid w:val="000D775F"/>
    <w:rsid w:val="000E005C"/>
    <w:rsid w:val="000E02D5"/>
    <w:rsid w:val="000E05C1"/>
    <w:rsid w:val="000E24E3"/>
    <w:rsid w:val="000E2696"/>
    <w:rsid w:val="000E26EB"/>
    <w:rsid w:val="000E36AC"/>
    <w:rsid w:val="000E3EA8"/>
    <w:rsid w:val="000E41D9"/>
    <w:rsid w:val="000E4356"/>
    <w:rsid w:val="000E456F"/>
    <w:rsid w:val="000E5209"/>
    <w:rsid w:val="000E5635"/>
    <w:rsid w:val="000E59C0"/>
    <w:rsid w:val="000E61F3"/>
    <w:rsid w:val="000E6307"/>
    <w:rsid w:val="000E6A57"/>
    <w:rsid w:val="000E6B87"/>
    <w:rsid w:val="000E7125"/>
    <w:rsid w:val="000F085E"/>
    <w:rsid w:val="000F0BA2"/>
    <w:rsid w:val="000F1B6A"/>
    <w:rsid w:val="000F2022"/>
    <w:rsid w:val="000F39B2"/>
    <w:rsid w:val="000F44F6"/>
    <w:rsid w:val="000F5CA2"/>
    <w:rsid w:val="000F6434"/>
    <w:rsid w:val="000F64DE"/>
    <w:rsid w:val="000F6DEF"/>
    <w:rsid w:val="000F7247"/>
    <w:rsid w:val="00100BFA"/>
    <w:rsid w:val="00101F87"/>
    <w:rsid w:val="00102444"/>
    <w:rsid w:val="0010261E"/>
    <w:rsid w:val="00102BB2"/>
    <w:rsid w:val="00103679"/>
    <w:rsid w:val="00103CB5"/>
    <w:rsid w:val="001042B6"/>
    <w:rsid w:val="0010471F"/>
    <w:rsid w:val="00104E01"/>
    <w:rsid w:val="00104F94"/>
    <w:rsid w:val="00106090"/>
    <w:rsid w:val="00106161"/>
    <w:rsid w:val="00106F78"/>
    <w:rsid w:val="00107340"/>
    <w:rsid w:val="001074A5"/>
    <w:rsid w:val="00110611"/>
    <w:rsid w:val="00110AE9"/>
    <w:rsid w:val="00110D29"/>
    <w:rsid w:val="001117D7"/>
    <w:rsid w:val="00112F47"/>
    <w:rsid w:val="00113570"/>
    <w:rsid w:val="00114E67"/>
    <w:rsid w:val="00115D4C"/>
    <w:rsid w:val="00115FE1"/>
    <w:rsid w:val="00116375"/>
    <w:rsid w:val="00116E6B"/>
    <w:rsid w:val="00117642"/>
    <w:rsid w:val="00117A40"/>
    <w:rsid w:val="001203BE"/>
    <w:rsid w:val="00120654"/>
    <w:rsid w:val="00122119"/>
    <w:rsid w:val="00122332"/>
    <w:rsid w:val="00122C01"/>
    <w:rsid w:val="00122FD3"/>
    <w:rsid w:val="001239B3"/>
    <w:rsid w:val="00123B86"/>
    <w:rsid w:val="001240E3"/>
    <w:rsid w:val="00124DED"/>
    <w:rsid w:val="001255C4"/>
    <w:rsid w:val="00126FD4"/>
    <w:rsid w:val="00130D12"/>
    <w:rsid w:val="001318E9"/>
    <w:rsid w:val="00132E0C"/>
    <w:rsid w:val="00132EB3"/>
    <w:rsid w:val="00134D42"/>
    <w:rsid w:val="001363B4"/>
    <w:rsid w:val="001364A4"/>
    <w:rsid w:val="00137AC8"/>
    <w:rsid w:val="00137E02"/>
    <w:rsid w:val="00137FB1"/>
    <w:rsid w:val="001400D8"/>
    <w:rsid w:val="0014190D"/>
    <w:rsid w:val="00141A03"/>
    <w:rsid w:val="0014211C"/>
    <w:rsid w:val="00142637"/>
    <w:rsid w:val="001426C3"/>
    <w:rsid w:val="00142A89"/>
    <w:rsid w:val="00143B61"/>
    <w:rsid w:val="00143C0D"/>
    <w:rsid w:val="00143C5E"/>
    <w:rsid w:val="00143DDC"/>
    <w:rsid w:val="00143E14"/>
    <w:rsid w:val="00144375"/>
    <w:rsid w:val="00144DCC"/>
    <w:rsid w:val="00146334"/>
    <w:rsid w:val="001463BF"/>
    <w:rsid w:val="001464AF"/>
    <w:rsid w:val="001464C5"/>
    <w:rsid w:val="00147D1C"/>
    <w:rsid w:val="001521E5"/>
    <w:rsid w:val="00152320"/>
    <w:rsid w:val="00152BA6"/>
    <w:rsid w:val="00152F4D"/>
    <w:rsid w:val="00155E31"/>
    <w:rsid w:val="00155E6C"/>
    <w:rsid w:val="00155EBF"/>
    <w:rsid w:val="0015769A"/>
    <w:rsid w:val="00157DA0"/>
    <w:rsid w:val="00157F4E"/>
    <w:rsid w:val="001607BD"/>
    <w:rsid w:val="001608D0"/>
    <w:rsid w:val="00160B59"/>
    <w:rsid w:val="00160D56"/>
    <w:rsid w:val="00163DC2"/>
    <w:rsid w:val="001642FF"/>
    <w:rsid w:val="0016447A"/>
    <w:rsid w:val="00165829"/>
    <w:rsid w:val="00165DE1"/>
    <w:rsid w:val="001662DA"/>
    <w:rsid w:val="00166CF7"/>
    <w:rsid w:val="00167040"/>
    <w:rsid w:val="0016726D"/>
    <w:rsid w:val="001672E9"/>
    <w:rsid w:val="001673A5"/>
    <w:rsid w:val="00170262"/>
    <w:rsid w:val="001704EE"/>
    <w:rsid w:val="00171295"/>
    <w:rsid w:val="00171B4A"/>
    <w:rsid w:val="00172079"/>
    <w:rsid w:val="00172294"/>
    <w:rsid w:val="001729DB"/>
    <w:rsid w:val="00172C8F"/>
    <w:rsid w:val="00172CE0"/>
    <w:rsid w:val="001731D2"/>
    <w:rsid w:val="00174DDE"/>
    <w:rsid w:val="001762DC"/>
    <w:rsid w:val="00176C27"/>
    <w:rsid w:val="00180428"/>
    <w:rsid w:val="00180A74"/>
    <w:rsid w:val="00181B1F"/>
    <w:rsid w:val="00182415"/>
    <w:rsid w:val="001830CF"/>
    <w:rsid w:val="00183EDF"/>
    <w:rsid w:val="00184047"/>
    <w:rsid w:val="00185231"/>
    <w:rsid w:val="00185413"/>
    <w:rsid w:val="00185C61"/>
    <w:rsid w:val="00186EAA"/>
    <w:rsid w:val="001879F8"/>
    <w:rsid w:val="00187BE6"/>
    <w:rsid w:val="00190ED8"/>
    <w:rsid w:val="00191209"/>
    <w:rsid w:val="00191A17"/>
    <w:rsid w:val="00194557"/>
    <w:rsid w:val="001946D1"/>
    <w:rsid w:val="00194F59"/>
    <w:rsid w:val="001958EC"/>
    <w:rsid w:val="00196223"/>
    <w:rsid w:val="00196EA5"/>
    <w:rsid w:val="001973E7"/>
    <w:rsid w:val="001A08A9"/>
    <w:rsid w:val="001A0CF5"/>
    <w:rsid w:val="001A2168"/>
    <w:rsid w:val="001A2653"/>
    <w:rsid w:val="001A2799"/>
    <w:rsid w:val="001A3818"/>
    <w:rsid w:val="001A3A51"/>
    <w:rsid w:val="001A438B"/>
    <w:rsid w:val="001A4777"/>
    <w:rsid w:val="001A4BCC"/>
    <w:rsid w:val="001A4C7B"/>
    <w:rsid w:val="001A5EE5"/>
    <w:rsid w:val="001A730B"/>
    <w:rsid w:val="001A7BB9"/>
    <w:rsid w:val="001A7C24"/>
    <w:rsid w:val="001B0451"/>
    <w:rsid w:val="001B0F9C"/>
    <w:rsid w:val="001B29BB"/>
    <w:rsid w:val="001B2A2B"/>
    <w:rsid w:val="001B2CE1"/>
    <w:rsid w:val="001B3F3A"/>
    <w:rsid w:val="001B41AA"/>
    <w:rsid w:val="001B493A"/>
    <w:rsid w:val="001B692D"/>
    <w:rsid w:val="001B6E14"/>
    <w:rsid w:val="001C004D"/>
    <w:rsid w:val="001C0BCA"/>
    <w:rsid w:val="001C1F21"/>
    <w:rsid w:val="001C20CC"/>
    <w:rsid w:val="001C2311"/>
    <w:rsid w:val="001C293D"/>
    <w:rsid w:val="001C4B02"/>
    <w:rsid w:val="001C730F"/>
    <w:rsid w:val="001D2361"/>
    <w:rsid w:val="001D35FD"/>
    <w:rsid w:val="001D4C11"/>
    <w:rsid w:val="001D570C"/>
    <w:rsid w:val="001D572C"/>
    <w:rsid w:val="001D5C70"/>
    <w:rsid w:val="001D7855"/>
    <w:rsid w:val="001E1021"/>
    <w:rsid w:val="001E21AF"/>
    <w:rsid w:val="001E262B"/>
    <w:rsid w:val="001E2B74"/>
    <w:rsid w:val="001E37B3"/>
    <w:rsid w:val="001E4467"/>
    <w:rsid w:val="001E5EC8"/>
    <w:rsid w:val="001E6213"/>
    <w:rsid w:val="001E6814"/>
    <w:rsid w:val="001E6CB3"/>
    <w:rsid w:val="001E7C69"/>
    <w:rsid w:val="001E7CBE"/>
    <w:rsid w:val="001E7F77"/>
    <w:rsid w:val="001F0162"/>
    <w:rsid w:val="001F057E"/>
    <w:rsid w:val="001F1737"/>
    <w:rsid w:val="001F1D9F"/>
    <w:rsid w:val="001F24F6"/>
    <w:rsid w:val="001F2573"/>
    <w:rsid w:val="001F28D3"/>
    <w:rsid w:val="001F2C4A"/>
    <w:rsid w:val="001F3DEE"/>
    <w:rsid w:val="001F4AAD"/>
    <w:rsid w:val="001F57FC"/>
    <w:rsid w:val="001F6967"/>
    <w:rsid w:val="002001A6"/>
    <w:rsid w:val="0020160C"/>
    <w:rsid w:val="00201CD7"/>
    <w:rsid w:val="002023B8"/>
    <w:rsid w:val="00202C6B"/>
    <w:rsid w:val="0020316E"/>
    <w:rsid w:val="0020327C"/>
    <w:rsid w:val="002036E8"/>
    <w:rsid w:val="00203995"/>
    <w:rsid w:val="00203C05"/>
    <w:rsid w:val="00204565"/>
    <w:rsid w:val="002047EC"/>
    <w:rsid w:val="00204A1B"/>
    <w:rsid w:val="00204C1C"/>
    <w:rsid w:val="00204F4D"/>
    <w:rsid w:val="0020509D"/>
    <w:rsid w:val="00205A07"/>
    <w:rsid w:val="00206C19"/>
    <w:rsid w:val="0020707C"/>
    <w:rsid w:val="0020795C"/>
    <w:rsid w:val="00207E0C"/>
    <w:rsid w:val="0021007E"/>
    <w:rsid w:val="00210312"/>
    <w:rsid w:val="00210912"/>
    <w:rsid w:val="00211E68"/>
    <w:rsid w:val="00212014"/>
    <w:rsid w:val="0021390C"/>
    <w:rsid w:val="00213A96"/>
    <w:rsid w:val="00213C06"/>
    <w:rsid w:val="002143AB"/>
    <w:rsid w:val="002148DB"/>
    <w:rsid w:val="00214AAD"/>
    <w:rsid w:val="00215B8C"/>
    <w:rsid w:val="00215F4F"/>
    <w:rsid w:val="00216AD9"/>
    <w:rsid w:val="002170E3"/>
    <w:rsid w:val="0021740B"/>
    <w:rsid w:val="00217805"/>
    <w:rsid w:val="00217FCC"/>
    <w:rsid w:val="00220581"/>
    <w:rsid w:val="002212A9"/>
    <w:rsid w:val="00221CCE"/>
    <w:rsid w:val="00222494"/>
    <w:rsid w:val="00223359"/>
    <w:rsid w:val="00223629"/>
    <w:rsid w:val="002239FB"/>
    <w:rsid w:val="00223B9E"/>
    <w:rsid w:val="00224E0D"/>
    <w:rsid w:val="00225387"/>
    <w:rsid w:val="002300E8"/>
    <w:rsid w:val="00230B19"/>
    <w:rsid w:val="00232D4A"/>
    <w:rsid w:val="00232F84"/>
    <w:rsid w:val="00233EA3"/>
    <w:rsid w:val="002343BA"/>
    <w:rsid w:val="0023492A"/>
    <w:rsid w:val="002352CA"/>
    <w:rsid w:val="002355D6"/>
    <w:rsid w:val="00235768"/>
    <w:rsid w:val="00237351"/>
    <w:rsid w:val="002403C5"/>
    <w:rsid w:val="00240495"/>
    <w:rsid w:val="00240C4B"/>
    <w:rsid w:val="00242EA7"/>
    <w:rsid w:val="0024388D"/>
    <w:rsid w:val="00244AF8"/>
    <w:rsid w:val="00244FCC"/>
    <w:rsid w:val="002452EB"/>
    <w:rsid w:val="002454D0"/>
    <w:rsid w:val="00245F26"/>
    <w:rsid w:val="002472CB"/>
    <w:rsid w:val="0024762E"/>
    <w:rsid w:val="00247883"/>
    <w:rsid w:val="00247A2E"/>
    <w:rsid w:val="00251272"/>
    <w:rsid w:val="0025176D"/>
    <w:rsid w:val="00251C1D"/>
    <w:rsid w:val="0025376C"/>
    <w:rsid w:val="002552FF"/>
    <w:rsid w:val="00255461"/>
    <w:rsid w:val="00255F3A"/>
    <w:rsid w:val="002574BF"/>
    <w:rsid w:val="00260BF0"/>
    <w:rsid w:val="00261636"/>
    <w:rsid w:val="00261BBA"/>
    <w:rsid w:val="00262007"/>
    <w:rsid w:val="0026298F"/>
    <w:rsid w:val="0026350F"/>
    <w:rsid w:val="00263A7D"/>
    <w:rsid w:val="00264837"/>
    <w:rsid w:val="00264EFD"/>
    <w:rsid w:val="00265076"/>
    <w:rsid w:val="00265213"/>
    <w:rsid w:val="002654AE"/>
    <w:rsid w:val="00265824"/>
    <w:rsid w:val="002660D0"/>
    <w:rsid w:val="00266394"/>
    <w:rsid w:val="00266F44"/>
    <w:rsid w:val="002670CF"/>
    <w:rsid w:val="002672BA"/>
    <w:rsid w:val="002700CF"/>
    <w:rsid w:val="00270303"/>
    <w:rsid w:val="0027173A"/>
    <w:rsid w:val="0027180E"/>
    <w:rsid w:val="00271D1C"/>
    <w:rsid w:val="002720ED"/>
    <w:rsid w:val="00272543"/>
    <w:rsid w:val="0027283F"/>
    <w:rsid w:val="00272B2E"/>
    <w:rsid w:val="00272D72"/>
    <w:rsid w:val="00272FE0"/>
    <w:rsid w:val="002737F3"/>
    <w:rsid w:val="00273D29"/>
    <w:rsid w:val="00274D5D"/>
    <w:rsid w:val="002752F0"/>
    <w:rsid w:val="00275D4B"/>
    <w:rsid w:val="0027631C"/>
    <w:rsid w:val="00276A56"/>
    <w:rsid w:val="00277B36"/>
    <w:rsid w:val="00280731"/>
    <w:rsid w:val="00280C4D"/>
    <w:rsid w:val="002813A4"/>
    <w:rsid w:val="00281757"/>
    <w:rsid w:val="00282E54"/>
    <w:rsid w:val="0028429F"/>
    <w:rsid w:val="002847AB"/>
    <w:rsid w:val="002848BF"/>
    <w:rsid w:val="0028497B"/>
    <w:rsid w:val="00284C68"/>
    <w:rsid w:val="00284FBF"/>
    <w:rsid w:val="0028663B"/>
    <w:rsid w:val="00286950"/>
    <w:rsid w:val="00286A6C"/>
    <w:rsid w:val="002872C2"/>
    <w:rsid w:val="00291A09"/>
    <w:rsid w:val="002921F7"/>
    <w:rsid w:val="00293083"/>
    <w:rsid w:val="002930A3"/>
    <w:rsid w:val="00293142"/>
    <w:rsid w:val="00293290"/>
    <w:rsid w:val="00293C29"/>
    <w:rsid w:val="00293FF1"/>
    <w:rsid w:val="0029422B"/>
    <w:rsid w:val="00295AF3"/>
    <w:rsid w:val="00295EBB"/>
    <w:rsid w:val="002966A0"/>
    <w:rsid w:val="0029753A"/>
    <w:rsid w:val="002976B7"/>
    <w:rsid w:val="002978D9"/>
    <w:rsid w:val="002A0F22"/>
    <w:rsid w:val="002A2509"/>
    <w:rsid w:val="002A2938"/>
    <w:rsid w:val="002A29CF"/>
    <w:rsid w:val="002A4066"/>
    <w:rsid w:val="002A42E5"/>
    <w:rsid w:val="002A44E2"/>
    <w:rsid w:val="002A4CD3"/>
    <w:rsid w:val="002A6691"/>
    <w:rsid w:val="002A669F"/>
    <w:rsid w:val="002A7C07"/>
    <w:rsid w:val="002B02F9"/>
    <w:rsid w:val="002B04D9"/>
    <w:rsid w:val="002B17BF"/>
    <w:rsid w:val="002B19F3"/>
    <w:rsid w:val="002B3344"/>
    <w:rsid w:val="002B342A"/>
    <w:rsid w:val="002B3DCE"/>
    <w:rsid w:val="002B4C61"/>
    <w:rsid w:val="002B7F8D"/>
    <w:rsid w:val="002C05B9"/>
    <w:rsid w:val="002C06C7"/>
    <w:rsid w:val="002C204A"/>
    <w:rsid w:val="002C2078"/>
    <w:rsid w:val="002C22BC"/>
    <w:rsid w:val="002C2BB0"/>
    <w:rsid w:val="002C31FE"/>
    <w:rsid w:val="002C3429"/>
    <w:rsid w:val="002C357D"/>
    <w:rsid w:val="002C465E"/>
    <w:rsid w:val="002C4F0D"/>
    <w:rsid w:val="002C71E1"/>
    <w:rsid w:val="002C7303"/>
    <w:rsid w:val="002C7918"/>
    <w:rsid w:val="002D0058"/>
    <w:rsid w:val="002D1455"/>
    <w:rsid w:val="002D1730"/>
    <w:rsid w:val="002D17EF"/>
    <w:rsid w:val="002D2422"/>
    <w:rsid w:val="002D3CF7"/>
    <w:rsid w:val="002D3DEF"/>
    <w:rsid w:val="002D5D7E"/>
    <w:rsid w:val="002D68D1"/>
    <w:rsid w:val="002D77D4"/>
    <w:rsid w:val="002D7CD0"/>
    <w:rsid w:val="002E25B1"/>
    <w:rsid w:val="002E2B4D"/>
    <w:rsid w:val="002E313A"/>
    <w:rsid w:val="002E3485"/>
    <w:rsid w:val="002E4194"/>
    <w:rsid w:val="002E4893"/>
    <w:rsid w:val="002E48C4"/>
    <w:rsid w:val="002E5510"/>
    <w:rsid w:val="002E56E7"/>
    <w:rsid w:val="002E63B9"/>
    <w:rsid w:val="002E6728"/>
    <w:rsid w:val="002E6BCD"/>
    <w:rsid w:val="002E6D75"/>
    <w:rsid w:val="002E6E33"/>
    <w:rsid w:val="002E7C92"/>
    <w:rsid w:val="002E7F68"/>
    <w:rsid w:val="002F02EC"/>
    <w:rsid w:val="002F0734"/>
    <w:rsid w:val="002F08F9"/>
    <w:rsid w:val="002F12B5"/>
    <w:rsid w:val="002F1C02"/>
    <w:rsid w:val="002F1D52"/>
    <w:rsid w:val="002F21F8"/>
    <w:rsid w:val="002F289C"/>
    <w:rsid w:val="002F29D2"/>
    <w:rsid w:val="002F33ED"/>
    <w:rsid w:val="002F3AEE"/>
    <w:rsid w:val="002F3B13"/>
    <w:rsid w:val="002F3BDC"/>
    <w:rsid w:val="002F5419"/>
    <w:rsid w:val="002F5BEB"/>
    <w:rsid w:val="002F6991"/>
    <w:rsid w:val="002F7E4D"/>
    <w:rsid w:val="00300FBF"/>
    <w:rsid w:val="00301AD4"/>
    <w:rsid w:val="00302228"/>
    <w:rsid w:val="00302555"/>
    <w:rsid w:val="003030D2"/>
    <w:rsid w:val="003037DF"/>
    <w:rsid w:val="00304135"/>
    <w:rsid w:val="0030436C"/>
    <w:rsid w:val="003067C4"/>
    <w:rsid w:val="0030727F"/>
    <w:rsid w:val="00307827"/>
    <w:rsid w:val="00310069"/>
    <w:rsid w:val="003103C0"/>
    <w:rsid w:val="0031044F"/>
    <w:rsid w:val="00310514"/>
    <w:rsid w:val="00311AE6"/>
    <w:rsid w:val="003121E2"/>
    <w:rsid w:val="00312B1C"/>
    <w:rsid w:val="00312F31"/>
    <w:rsid w:val="00313549"/>
    <w:rsid w:val="00313F85"/>
    <w:rsid w:val="003143B8"/>
    <w:rsid w:val="0031464E"/>
    <w:rsid w:val="00314C51"/>
    <w:rsid w:val="003151D1"/>
    <w:rsid w:val="00315454"/>
    <w:rsid w:val="003157C3"/>
    <w:rsid w:val="003158C9"/>
    <w:rsid w:val="00315E60"/>
    <w:rsid w:val="00316F21"/>
    <w:rsid w:val="00317338"/>
    <w:rsid w:val="0031768E"/>
    <w:rsid w:val="00320B74"/>
    <w:rsid w:val="00321746"/>
    <w:rsid w:val="00321947"/>
    <w:rsid w:val="00322487"/>
    <w:rsid w:val="00322CF0"/>
    <w:rsid w:val="00322FF8"/>
    <w:rsid w:val="0032369A"/>
    <w:rsid w:val="00324BB0"/>
    <w:rsid w:val="00325B47"/>
    <w:rsid w:val="0032774D"/>
    <w:rsid w:val="00327853"/>
    <w:rsid w:val="00330161"/>
    <w:rsid w:val="003308D5"/>
    <w:rsid w:val="00330CAC"/>
    <w:rsid w:val="00330F87"/>
    <w:rsid w:val="00331736"/>
    <w:rsid w:val="00332CC1"/>
    <w:rsid w:val="0033308C"/>
    <w:rsid w:val="00333264"/>
    <w:rsid w:val="0033671B"/>
    <w:rsid w:val="003369CF"/>
    <w:rsid w:val="00336A88"/>
    <w:rsid w:val="00337BD9"/>
    <w:rsid w:val="003403F2"/>
    <w:rsid w:val="003405BC"/>
    <w:rsid w:val="00340AFD"/>
    <w:rsid w:val="0034106B"/>
    <w:rsid w:val="00341380"/>
    <w:rsid w:val="00341783"/>
    <w:rsid w:val="00341925"/>
    <w:rsid w:val="00342513"/>
    <w:rsid w:val="00342577"/>
    <w:rsid w:val="00342BEB"/>
    <w:rsid w:val="00343864"/>
    <w:rsid w:val="003441E6"/>
    <w:rsid w:val="00344582"/>
    <w:rsid w:val="00344D54"/>
    <w:rsid w:val="00345021"/>
    <w:rsid w:val="003465F2"/>
    <w:rsid w:val="0034688C"/>
    <w:rsid w:val="0034724C"/>
    <w:rsid w:val="00350C65"/>
    <w:rsid w:val="00352A9D"/>
    <w:rsid w:val="00352F63"/>
    <w:rsid w:val="003533CD"/>
    <w:rsid w:val="00353418"/>
    <w:rsid w:val="003538B2"/>
    <w:rsid w:val="00353ECF"/>
    <w:rsid w:val="00354FDA"/>
    <w:rsid w:val="003553F8"/>
    <w:rsid w:val="00355898"/>
    <w:rsid w:val="00355C8B"/>
    <w:rsid w:val="00356646"/>
    <w:rsid w:val="00357357"/>
    <w:rsid w:val="00360BE8"/>
    <w:rsid w:val="00361E61"/>
    <w:rsid w:val="00362305"/>
    <w:rsid w:val="003626DD"/>
    <w:rsid w:val="00362A71"/>
    <w:rsid w:val="00362BBF"/>
    <w:rsid w:val="00363418"/>
    <w:rsid w:val="00363DC2"/>
    <w:rsid w:val="003660EB"/>
    <w:rsid w:val="00367FDF"/>
    <w:rsid w:val="003708C3"/>
    <w:rsid w:val="003719E6"/>
    <w:rsid w:val="00371BCA"/>
    <w:rsid w:val="00371C93"/>
    <w:rsid w:val="00372F82"/>
    <w:rsid w:val="00373103"/>
    <w:rsid w:val="003746FC"/>
    <w:rsid w:val="00375458"/>
    <w:rsid w:val="00380881"/>
    <w:rsid w:val="00380FF5"/>
    <w:rsid w:val="00381B90"/>
    <w:rsid w:val="00381BFA"/>
    <w:rsid w:val="0038225E"/>
    <w:rsid w:val="0038283A"/>
    <w:rsid w:val="0038328F"/>
    <w:rsid w:val="0038564B"/>
    <w:rsid w:val="003860AB"/>
    <w:rsid w:val="00386DD5"/>
    <w:rsid w:val="003878C3"/>
    <w:rsid w:val="00387ABC"/>
    <w:rsid w:val="0039057A"/>
    <w:rsid w:val="0039093B"/>
    <w:rsid w:val="0039248A"/>
    <w:rsid w:val="0039465D"/>
    <w:rsid w:val="0039588D"/>
    <w:rsid w:val="0039676E"/>
    <w:rsid w:val="00396AA1"/>
    <w:rsid w:val="00396EE7"/>
    <w:rsid w:val="003977AE"/>
    <w:rsid w:val="00397852"/>
    <w:rsid w:val="003A124E"/>
    <w:rsid w:val="003A1753"/>
    <w:rsid w:val="003A2E81"/>
    <w:rsid w:val="003A3411"/>
    <w:rsid w:val="003A35D4"/>
    <w:rsid w:val="003A4250"/>
    <w:rsid w:val="003A48D1"/>
    <w:rsid w:val="003A4CF5"/>
    <w:rsid w:val="003A5121"/>
    <w:rsid w:val="003A66EE"/>
    <w:rsid w:val="003A7343"/>
    <w:rsid w:val="003A7DFA"/>
    <w:rsid w:val="003B16F2"/>
    <w:rsid w:val="003B1DA9"/>
    <w:rsid w:val="003B3241"/>
    <w:rsid w:val="003B3F0C"/>
    <w:rsid w:val="003B46AB"/>
    <w:rsid w:val="003B48FE"/>
    <w:rsid w:val="003B4A98"/>
    <w:rsid w:val="003B5146"/>
    <w:rsid w:val="003B57D0"/>
    <w:rsid w:val="003B6388"/>
    <w:rsid w:val="003B6B84"/>
    <w:rsid w:val="003B6F4C"/>
    <w:rsid w:val="003B709E"/>
    <w:rsid w:val="003B7BD9"/>
    <w:rsid w:val="003C0B6F"/>
    <w:rsid w:val="003C1699"/>
    <w:rsid w:val="003C180F"/>
    <w:rsid w:val="003C1946"/>
    <w:rsid w:val="003C1EF5"/>
    <w:rsid w:val="003C3B97"/>
    <w:rsid w:val="003C4036"/>
    <w:rsid w:val="003C5998"/>
    <w:rsid w:val="003D0560"/>
    <w:rsid w:val="003D068E"/>
    <w:rsid w:val="003D0895"/>
    <w:rsid w:val="003D1F68"/>
    <w:rsid w:val="003D2429"/>
    <w:rsid w:val="003D2EF5"/>
    <w:rsid w:val="003D3BF3"/>
    <w:rsid w:val="003D3F30"/>
    <w:rsid w:val="003D3FCF"/>
    <w:rsid w:val="003D4131"/>
    <w:rsid w:val="003D4B4C"/>
    <w:rsid w:val="003D58B8"/>
    <w:rsid w:val="003D5962"/>
    <w:rsid w:val="003D5F40"/>
    <w:rsid w:val="003D635C"/>
    <w:rsid w:val="003D64CE"/>
    <w:rsid w:val="003D6918"/>
    <w:rsid w:val="003D6EBC"/>
    <w:rsid w:val="003D71DA"/>
    <w:rsid w:val="003D72B9"/>
    <w:rsid w:val="003D7C45"/>
    <w:rsid w:val="003D7F41"/>
    <w:rsid w:val="003E0C26"/>
    <w:rsid w:val="003E12B8"/>
    <w:rsid w:val="003E18FC"/>
    <w:rsid w:val="003E2AEA"/>
    <w:rsid w:val="003E3080"/>
    <w:rsid w:val="003E3110"/>
    <w:rsid w:val="003E362F"/>
    <w:rsid w:val="003E40C1"/>
    <w:rsid w:val="003E4B00"/>
    <w:rsid w:val="003E5D64"/>
    <w:rsid w:val="003E64CC"/>
    <w:rsid w:val="003F03F8"/>
    <w:rsid w:val="003F15F6"/>
    <w:rsid w:val="003F1B06"/>
    <w:rsid w:val="003F2D0D"/>
    <w:rsid w:val="003F2E83"/>
    <w:rsid w:val="003F36F2"/>
    <w:rsid w:val="003F3B8F"/>
    <w:rsid w:val="003F45E0"/>
    <w:rsid w:val="003F4EBD"/>
    <w:rsid w:val="003F570F"/>
    <w:rsid w:val="003F5AC9"/>
    <w:rsid w:val="003F631F"/>
    <w:rsid w:val="003F6780"/>
    <w:rsid w:val="003F6E0E"/>
    <w:rsid w:val="003F7C3C"/>
    <w:rsid w:val="003F7F80"/>
    <w:rsid w:val="00400708"/>
    <w:rsid w:val="0040072B"/>
    <w:rsid w:val="004016BF"/>
    <w:rsid w:val="0040175F"/>
    <w:rsid w:val="00402028"/>
    <w:rsid w:val="00403444"/>
    <w:rsid w:val="00403608"/>
    <w:rsid w:val="00403A0D"/>
    <w:rsid w:val="00404185"/>
    <w:rsid w:val="004046E2"/>
    <w:rsid w:val="004050D5"/>
    <w:rsid w:val="004057AB"/>
    <w:rsid w:val="00406072"/>
    <w:rsid w:val="00406211"/>
    <w:rsid w:val="00406F5E"/>
    <w:rsid w:val="00407A40"/>
    <w:rsid w:val="00410AE0"/>
    <w:rsid w:val="00411200"/>
    <w:rsid w:val="00411D40"/>
    <w:rsid w:val="00412757"/>
    <w:rsid w:val="00412860"/>
    <w:rsid w:val="004135B4"/>
    <w:rsid w:val="0041383C"/>
    <w:rsid w:val="00413871"/>
    <w:rsid w:val="004143EF"/>
    <w:rsid w:val="004159E4"/>
    <w:rsid w:val="00415D5F"/>
    <w:rsid w:val="004161E8"/>
    <w:rsid w:val="004168BB"/>
    <w:rsid w:val="0041698D"/>
    <w:rsid w:val="0041710A"/>
    <w:rsid w:val="00417896"/>
    <w:rsid w:val="00417DE8"/>
    <w:rsid w:val="0042241C"/>
    <w:rsid w:val="004225A1"/>
    <w:rsid w:val="00423519"/>
    <w:rsid w:val="00424C2E"/>
    <w:rsid w:val="004268DE"/>
    <w:rsid w:val="00426D1D"/>
    <w:rsid w:val="00430354"/>
    <w:rsid w:val="00430773"/>
    <w:rsid w:val="00431826"/>
    <w:rsid w:val="00431B42"/>
    <w:rsid w:val="004320BF"/>
    <w:rsid w:val="00432706"/>
    <w:rsid w:val="00433508"/>
    <w:rsid w:val="0043469A"/>
    <w:rsid w:val="00435C2F"/>
    <w:rsid w:val="00435CAA"/>
    <w:rsid w:val="00436826"/>
    <w:rsid w:val="00436C4E"/>
    <w:rsid w:val="00436F5C"/>
    <w:rsid w:val="00437088"/>
    <w:rsid w:val="004376E9"/>
    <w:rsid w:val="00437934"/>
    <w:rsid w:val="00437C3A"/>
    <w:rsid w:val="004407D8"/>
    <w:rsid w:val="00440B49"/>
    <w:rsid w:val="00441A74"/>
    <w:rsid w:val="00442118"/>
    <w:rsid w:val="0044368E"/>
    <w:rsid w:val="004436CE"/>
    <w:rsid w:val="004438DE"/>
    <w:rsid w:val="00445A42"/>
    <w:rsid w:val="0044683E"/>
    <w:rsid w:val="00446AF2"/>
    <w:rsid w:val="00446B44"/>
    <w:rsid w:val="004471A9"/>
    <w:rsid w:val="004476E0"/>
    <w:rsid w:val="00450837"/>
    <w:rsid w:val="00450911"/>
    <w:rsid w:val="00450A7A"/>
    <w:rsid w:val="004522C7"/>
    <w:rsid w:val="00452C1A"/>
    <w:rsid w:val="00452FBA"/>
    <w:rsid w:val="00453191"/>
    <w:rsid w:val="004535CC"/>
    <w:rsid w:val="00453B2A"/>
    <w:rsid w:val="00453BF7"/>
    <w:rsid w:val="00454045"/>
    <w:rsid w:val="00454239"/>
    <w:rsid w:val="00454D1E"/>
    <w:rsid w:val="00455719"/>
    <w:rsid w:val="00455882"/>
    <w:rsid w:val="00455F3D"/>
    <w:rsid w:val="0045635F"/>
    <w:rsid w:val="0045651C"/>
    <w:rsid w:val="00456BF3"/>
    <w:rsid w:val="00456DF0"/>
    <w:rsid w:val="004570DC"/>
    <w:rsid w:val="004574EA"/>
    <w:rsid w:val="004577AF"/>
    <w:rsid w:val="00457831"/>
    <w:rsid w:val="00460E84"/>
    <w:rsid w:val="004614E8"/>
    <w:rsid w:val="00462702"/>
    <w:rsid w:val="00463760"/>
    <w:rsid w:val="00463789"/>
    <w:rsid w:val="00463925"/>
    <w:rsid w:val="0046538D"/>
    <w:rsid w:val="00465BFA"/>
    <w:rsid w:val="00465EAD"/>
    <w:rsid w:val="00466F2E"/>
    <w:rsid w:val="004676FA"/>
    <w:rsid w:val="00467CCD"/>
    <w:rsid w:val="0047045A"/>
    <w:rsid w:val="00470D94"/>
    <w:rsid w:val="004715C5"/>
    <w:rsid w:val="00471665"/>
    <w:rsid w:val="004717D3"/>
    <w:rsid w:val="00471F06"/>
    <w:rsid w:val="0047226F"/>
    <w:rsid w:val="0047253C"/>
    <w:rsid w:val="00472B26"/>
    <w:rsid w:val="00474076"/>
    <w:rsid w:val="00475066"/>
    <w:rsid w:val="004750BA"/>
    <w:rsid w:val="00480799"/>
    <w:rsid w:val="004809AF"/>
    <w:rsid w:val="00480B7F"/>
    <w:rsid w:val="004818E5"/>
    <w:rsid w:val="00481FD2"/>
    <w:rsid w:val="00482298"/>
    <w:rsid w:val="00482F1C"/>
    <w:rsid w:val="004832D9"/>
    <w:rsid w:val="004833C8"/>
    <w:rsid w:val="004846D5"/>
    <w:rsid w:val="00485552"/>
    <w:rsid w:val="00485A50"/>
    <w:rsid w:val="00486221"/>
    <w:rsid w:val="00486D70"/>
    <w:rsid w:val="00486EEE"/>
    <w:rsid w:val="004907CD"/>
    <w:rsid w:val="00490AE8"/>
    <w:rsid w:val="004932F9"/>
    <w:rsid w:val="0049438A"/>
    <w:rsid w:val="00494BC0"/>
    <w:rsid w:val="00494F25"/>
    <w:rsid w:val="00495D25"/>
    <w:rsid w:val="004971BB"/>
    <w:rsid w:val="00497B02"/>
    <w:rsid w:val="004A0440"/>
    <w:rsid w:val="004A1F68"/>
    <w:rsid w:val="004A20E9"/>
    <w:rsid w:val="004A2260"/>
    <w:rsid w:val="004A2B7B"/>
    <w:rsid w:val="004A2C86"/>
    <w:rsid w:val="004A32A6"/>
    <w:rsid w:val="004A363E"/>
    <w:rsid w:val="004A3E85"/>
    <w:rsid w:val="004A4371"/>
    <w:rsid w:val="004A4662"/>
    <w:rsid w:val="004A49C8"/>
    <w:rsid w:val="004A5969"/>
    <w:rsid w:val="004A5C0A"/>
    <w:rsid w:val="004A5CD3"/>
    <w:rsid w:val="004B04D9"/>
    <w:rsid w:val="004B0EB3"/>
    <w:rsid w:val="004B0EC7"/>
    <w:rsid w:val="004B13C4"/>
    <w:rsid w:val="004B15C1"/>
    <w:rsid w:val="004B22D7"/>
    <w:rsid w:val="004B4055"/>
    <w:rsid w:val="004B439E"/>
    <w:rsid w:val="004B4C8D"/>
    <w:rsid w:val="004B5AD1"/>
    <w:rsid w:val="004B620A"/>
    <w:rsid w:val="004B6F01"/>
    <w:rsid w:val="004C1A5D"/>
    <w:rsid w:val="004C1B4D"/>
    <w:rsid w:val="004C4305"/>
    <w:rsid w:val="004C46C7"/>
    <w:rsid w:val="004C49B9"/>
    <w:rsid w:val="004C6050"/>
    <w:rsid w:val="004C6A48"/>
    <w:rsid w:val="004D18BD"/>
    <w:rsid w:val="004D2858"/>
    <w:rsid w:val="004D291C"/>
    <w:rsid w:val="004D32DF"/>
    <w:rsid w:val="004D6CCD"/>
    <w:rsid w:val="004D755E"/>
    <w:rsid w:val="004D7F90"/>
    <w:rsid w:val="004D7FB6"/>
    <w:rsid w:val="004E0019"/>
    <w:rsid w:val="004E0D8F"/>
    <w:rsid w:val="004E10E2"/>
    <w:rsid w:val="004E2736"/>
    <w:rsid w:val="004E3646"/>
    <w:rsid w:val="004E4962"/>
    <w:rsid w:val="004E4D9A"/>
    <w:rsid w:val="004E5EEB"/>
    <w:rsid w:val="004E6E46"/>
    <w:rsid w:val="004E704B"/>
    <w:rsid w:val="004E71BA"/>
    <w:rsid w:val="004E74C6"/>
    <w:rsid w:val="004E7E59"/>
    <w:rsid w:val="004F1056"/>
    <w:rsid w:val="004F2A74"/>
    <w:rsid w:val="004F2BCE"/>
    <w:rsid w:val="004F2E81"/>
    <w:rsid w:val="004F3327"/>
    <w:rsid w:val="004F3B31"/>
    <w:rsid w:val="004F4362"/>
    <w:rsid w:val="004F45DC"/>
    <w:rsid w:val="004F481D"/>
    <w:rsid w:val="004F4AFF"/>
    <w:rsid w:val="004F5C76"/>
    <w:rsid w:val="004F6203"/>
    <w:rsid w:val="00500500"/>
    <w:rsid w:val="0050150B"/>
    <w:rsid w:val="005018A5"/>
    <w:rsid w:val="00502F3C"/>
    <w:rsid w:val="0050304F"/>
    <w:rsid w:val="005034EF"/>
    <w:rsid w:val="00504A44"/>
    <w:rsid w:val="00504B5D"/>
    <w:rsid w:val="00504E3E"/>
    <w:rsid w:val="00505BC2"/>
    <w:rsid w:val="00506365"/>
    <w:rsid w:val="0051066C"/>
    <w:rsid w:val="00510ABF"/>
    <w:rsid w:val="00510D18"/>
    <w:rsid w:val="00511909"/>
    <w:rsid w:val="005120EB"/>
    <w:rsid w:val="00512934"/>
    <w:rsid w:val="00512CDB"/>
    <w:rsid w:val="0051355D"/>
    <w:rsid w:val="0051551F"/>
    <w:rsid w:val="00515842"/>
    <w:rsid w:val="005159FC"/>
    <w:rsid w:val="00515A73"/>
    <w:rsid w:val="00515EF1"/>
    <w:rsid w:val="00516258"/>
    <w:rsid w:val="00516CB4"/>
    <w:rsid w:val="00516F63"/>
    <w:rsid w:val="00517AE5"/>
    <w:rsid w:val="00517CCF"/>
    <w:rsid w:val="0052109B"/>
    <w:rsid w:val="0052131B"/>
    <w:rsid w:val="005215FA"/>
    <w:rsid w:val="00521B4B"/>
    <w:rsid w:val="0052222B"/>
    <w:rsid w:val="005223EE"/>
    <w:rsid w:val="00523861"/>
    <w:rsid w:val="00525C15"/>
    <w:rsid w:val="00525C67"/>
    <w:rsid w:val="0052678F"/>
    <w:rsid w:val="00530FA3"/>
    <w:rsid w:val="0053219D"/>
    <w:rsid w:val="00533F3D"/>
    <w:rsid w:val="00535255"/>
    <w:rsid w:val="0053560D"/>
    <w:rsid w:val="00535BF5"/>
    <w:rsid w:val="00535CCF"/>
    <w:rsid w:val="00536077"/>
    <w:rsid w:val="00536646"/>
    <w:rsid w:val="005371F3"/>
    <w:rsid w:val="005401AD"/>
    <w:rsid w:val="00540338"/>
    <w:rsid w:val="00540DC1"/>
    <w:rsid w:val="00541108"/>
    <w:rsid w:val="005418EA"/>
    <w:rsid w:val="00543409"/>
    <w:rsid w:val="00543534"/>
    <w:rsid w:val="00543E38"/>
    <w:rsid w:val="00543F8F"/>
    <w:rsid w:val="005449A2"/>
    <w:rsid w:val="005452EE"/>
    <w:rsid w:val="0054550F"/>
    <w:rsid w:val="005458F1"/>
    <w:rsid w:val="00545F87"/>
    <w:rsid w:val="005471EF"/>
    <w:rsid w:val="00547B91"/>
    <w:rsid w:val="00547E13"/>
    <w:rsid w:val="00550220"/>
    <w:rsid w:val="00550BE9"/>
    <w:rsid w:val="005523DD"/>
    <w:rsid w:val="005532CC"/>
    <w:rsid w:val="00553313"/>
    <w:rsid w:val="005538FA"/>
    <w:rsid w:val="00553F64"/>
    <w:rsid w:val="0055434E"/>
    <w:rsid w:val="0055623E"/>
    <w:rsid w:val="00556762"/>
    <w:rsid w:val="005577B3"/>
    <w:rsid w:val="0056011A"/>
    <w:rsid w:val="00560EAE"/>
    <w:rsid w:val="0056155A"/>
    <w:rsid w:val="005617A6"/>
    <w:rsid w:val="005621D7"/>
    <w:rsid w:val="00562E0B"/>
    <w:rsid w:val="00563E35"/>
    <w:rsid w:val="00565448"/>
    <w:rsid w:val="005655BE"/>
    <w:rsid w:val="005655C0"/>
    <w:rsid w:val="005664CC"/>
    <w:rsid w:val="00567751"/>
    <w:rsid w:val="00570416"/>
    <w:rsid w:val="00571278"/>
    <w:rsid w:val="005718C5"/>
    <w:rsid w:val="005725C6"/>
    <w:rsid w:val="00572A29"/>
    <w:rsid w:val="00572C45"/>
    <w:rsid w:val="00573369"/>
    <w:rsid w:val="005737EE"/>
    <w:rsid w:val="00574300"/>
    <w:rsid w:val="0057440D"/>
    <w:rsid w:val="00574A73"/>
    <w:rsid w:val="00574E97"/>
    <w:rsid w:val="00575AB8"/>
    <w:rsid w:val="00575D16"/>
    <w:rsid w:val="00575F16"/>
    <w:rsid w:val="00575FEC"/>
    <w:rsid w:val="005762EF"/>
    <w:rsid w:val="00576350"/>
    <w:rsid w:val="005770C1"/>
    <w:rsid w:val="00577FFD"/>
    <w:rsid w:val="00581325"/>
    <w:rsid w:val="00581449"/>
    <w:rsid w:val="005817CD"/>
    <w:rsid w:val="00581AB7"/>
    <w:rsid w:val="005820C4"/>
    <w:rsid w:val="005828D7"/>
    <w:rsid w:val="005833B4"/>
    <w:rsid w:val="00583436"/>
    <w:rsid w:val="00583481"/>
    <w:rsid w:val="00584622"/>
    <w:rsid w:val="00584989"/>
    <w:rsid w:val="00584EE5"/>
    <w:rsid w:val="005856DA"/>
    <w:rsid w:val="00586641"/>
    <w:rsid w:val="00586996"/>
    <w:rsid w:val="00586AAB"/>
    <w:rsid w:val="00587F7B"/>
    <w:rsid w:val="00590300"/>
    <w:rsid w:val="005911DE"/>
    <w:rsid w:val="0059143A"/>
    <w:rsid w:val="00591A90"/>
    <w:rsid w:val="00591D10"/>
    <w:rsid w:val="00592B84"/>
    <w:rsid w:val="00592F55"/>
    <w:rsid w:val="00593985"/>
    <w:rsid w:val="00593B3B"/>
    <w:rsid w:val="00593C27"/>
    <w:rsid w:val="00593DE3"/>
    <w:rsid w:val="00593FE6"/>
    <w:rsid w:val="00594FA3"/>
    <w:rsid w:val="005967B2"/>
    <w:rsid w:val="00596A5D"/>
    <w:rsid w:val="005970E6"/>
    <w:rsid w:val="00597342"/>
    <w:rsid w:val="00597403"/>
    <w:rsid w:val="00597EBF"/>
    <w:rsid w:val="005A0802"/>
    <w:rsid w:val="005A0E49"/>
    <w:rsid w:val="005A140C"/>
    <w:rsid w:val="005A19B7"/>
    <w:rsid w:val="005A1D2F"/>
    <w:rsid w:val="005A2A79"/>
    <w:rsid w:val="005A2B09"/>
    <w:rsid w:val="005A3379"/>
    <w:rsid w:val="005A384F"/>
    <w:rsid w:val="005A45EF"/>
    <w:rsid w:val="005A4B36"/>
    <w:rsid w:val="005A4FEA"/>
    <w:rsid w:val="005A56C6"/>
    <w:rsid w:val="005A75D2"/>
    <w:rsid w:val="005B2E82"/>
    <w:rsid w:val="005B304F"/>
    <w:rsid w:val="005B3455"/>
    <w:rsid w:val="005B3F9D"/>
    <w:rsid w:val="005B5226"/>
    <w:rsid w:val="005B56AB"/>
    <w:rsid w:val="005B581E"/>
    <w:rsid w:val="005B5C8F"/>
    <w:rsid w:val="005B5CC2"/>
    <w:rsid w:val="005B5E6D"/>
    <w:rsid w:val="005B61E0"/>
    <w:rsid w:val="005B6B30"/>
    <w:rsid w:val="005B7504"/>
    <w:rsid w:val="005C04AD"/>
    <w:rsid w:val="005C171B"/>
    <w:rsid w:val="005C1C2E"/>
    <w:rsid w:val="005C1CDB"/>
    <w:rsid w:val="005C2805"/>
    <w:rsid w:val="005C31BD"/>
    <w:rsid w:val="005C33A5"/>
    <w:rsid w:val="005C4B79"/>
    <w:rsid w:val="005C4B9A"/>
    <w:rsid w:val="005C54F1"/>
    <w:rsid w:val="005C587D"/>
    <w:rsid w:val="005C63C8"/>
    <w:rsid w:val="005C6892"/>
    <w:rsid w:val="005C775F"/>
    <w:rsid w:val="005C7DA8"/>
    <w:rsid w:val="005D0056"/>
    <w:rsid w:val="005D07EB"/>
    <w:rsid w:val="005D0A62"/>
    <w:rsid w:val="005D0E12"/>
    <w:rsid w:val="005D1240"/>
    <w:rsid w:val="005D13B8"/>
    <w:rsid w:val="005D1E62"/>
    <w:rsid w:val="005D355A"/>
    <w:rsid w:val="005D372D"/>
    <w:rsid w:val="005D55AA"/>
    <w:rsid w:val="005D57F0"/>
    <w:rsid w:val="005D6182"/>
    <w:rsid w:val="005D6CF7"/>
    <w:rsid w:val="005D70A4"/>
    <w:rsid w:val="005D715A"/>
    <w:rsid w:val="005E0E8A"/>
    <w:rsid w:val="005E1000"/>
    <w:rsid w:val="005E19B6"/>
    <w:rsid w:val="005E1C30"/>
    <w:rsid w:val="005E1CA5"/>
    <w:rsid w:val="005E1D85"/>
    <w:rsid w:val="005E2010"/>
    <w:rsid w:val="005E2495"/>
    <w:rsid w:val="005E29DF"/>
    <w:rsid w:val="005E2B49"/>
    <w:rsid w:val="005E41C0"/>
    <w:rsid w:val="005E41CD"/>
    <w:rsid w:val="005E539A"/>
    <w:rsid w:val="005E55FF"/>
    <w:rsid w:val="005E5AF1"/>
    <w:rsid w:val="005E65ED"/>
    <w:rsid w:val="005E772C"/>
    <w:rsid w:val="005F028F"/>
    <w:rsid w:val="005F0667"/>
    <w:rsid w:val="005F2359"/>
    <w:rsid w:val="005F3548"/>
    <w:rsid w:val="005F4310"/>
    <w:rsid w:val="005F4D26"/>
    <w:rsid w:val="005F5054"/>
    <w:rsid w:val="005F508F"/>
    <w:rsid w:val="005F6267"/>
    <w:rsid w:val="005F64BA"/>
    <w:rsid w:val="005F6A0F"/>
    <w:rsid w:val="005F6A17"/>
    <w:rsid w:val="005F6AF1"/>
    <w:rsid w:val="005F6FEB"/>
    <w:rsid w:val="005F7730"/>
    <w:rsid w:val="005F77D0"/>
    <w:rsid w:val="00600304"/>
    <w:rsid w:val="00600E6C"/>
    <w:rsid w:val="00601032"/>
    <w:rsid w:val="006018B7"/>
    <w:rsid w:val="00601A16"/>
    <w:rsid w:val="00602BB3"/>
    <w:rsid w:val="00604DB2"/>
    <w:rsid w:val="006059B6"/>
    <w:rsid w:val="00605B70"/>
    <w:rsid w:val="00606CEA"/>
    <w:rsid w:val="006077BB"/>
    <w:rsid w:val="00610487"/>
    <w:rsid w:val="006104D8"/>
    <w:rsid w:val="0061158C"/>
    <w:rsid w:val="00611B6B"/>
    <w:rsid w:val="00612942"/>
    <w:rsid w:val="00615293"/>
    <w:rsid w:val="00615A40"/>
    <w:rsid w:val="0061684C"/>
    <w:rsid w:val="00617CDD"/>
    <w:rsid w:val="00617D5D"/>
    <w:rsid w:val="00620005"/>
    <w:rsid w:val="00620321"/>
    <w:rsid w:val="00621213"/>
    <w:rsid w:val="00621D80"/>
    <w:rsid w:val="00622946"/>
    <w:rsid w:val="00622D34"/>
    <w:rsid w:val="0062486C"/>
    <w:rsid w:val="00624AA1"/>
    <w:rsid w:val="00624CDD"/>
    <w:rsid w:val="00624FCE"/>
    <w:rsid w:val="00626814"/>
    <w:rsid w:val="00626A72"/>
    <w:rsid w:val="00627549"/>
    <w:rsid w:val="00627F4B"/>
    <w:rsid w:val="0063270A"/>
    <w:rsid w:val="00633623"/>
    <w:rsid w:val="006345C6"/>
    <w:rsid w:val="00634D10"/>
    <w:rsid w:val="00635130"/>
    <w:rsid w:val="00635D0B"/>
    <w:rsid w:val="00636256"/>
    <w:rsid w:val="0063653D"/>
    <w:rsid w:val="006368EE"/>
    <w:rsid w:val="00636BD5"/>
    <w:rsid w:val="00636D44"/>
    <w:rsid w:val="00637439"/>
    <w:rsid w:val="006422E9"/>
    <w:rsid w:val="006425C4"/>
    <w:rsid w:val="0064316F"/>
    <w:rsid w:val="0064326C"/>
    <w:rsid w:val="00643943"/>
    <w:rsid w:val="00644421"/>
    <w:rsid w:val="006449E0"/>
    <w:rsid w:val="00645BEE"/>
    <w:rsid w:val="006462B3"/>
    <w:rsid w:val="006470DD"/>
    <w:rsid w:val="006476EF"/>
    <w:rsid w:val="00647D61"/>
    <w:rsid w:val="006511E5"/>
    <w:rsid w:val="0065141B"/>
    <w:rsid w:val="00651E18"/>
    <w:rsid w:val="006522A8"/>
    <w:rsid w:val="00652384"/>
    <w:rsid w:val="00652C13"/>
    <w:rsid w:val="0065322C"/>
    <w:rsid w:val="006539B3"/>
    <w:rsid w:val="00653D9E"/>
    <w:rsid w:val="006546F6"/>
    <w:rsid w:val="0065568A"/>
    <w:rsid w:val="00656111"/>
    <w:rsid w:val="006564AD"/>
    <w:rsid w:val="0065684B"/>
    <w:rsid w:val="0066195C"/>
    <w:rsid w:val="00661F06"/>
    <w:rsid w:val="00664A3D"/>
    <w:rsid w:val="006660A7"/>
    <w:rsid w:val="006660FE"/>
    <w:rsid w:val="00666E03"/>
    <w:rsid w:val="006671E3"/>
    <w:rsid w:val="00667529"/>
    <w:rsid w:val="00667FD2"/>
    <w:rsid w:val="00667FE7"/>
    <w:rsid w:val="0067019B"/>
    <w:rsid w:val="006731DE"/>
    <w:rsid w:val="00674764"/>
    <w:rsid w:val="006753EC"/>
    <w:rsid w:val="0067597D"/>
    <w:rsid w:val="0067599C"/>
    <w:rsid w:val="00675E0C"/>
    <w:rsid w:val="00676EBD"/>
    <w:rsid w:val="006772CB"/>
    <w:rsid w:val="00677DB0"/>
    <w:rsid w:val="00677F47"/>
    <w:rsid w:val="00681082"/>
    <w:rsid w:val="0068134A"/>
    <w:rsid w:val="00682EE3"/>
    <w:rsid w:val="0068311D"/>
    <w:rsid w:val="00684164"/>
    <w:rsid w:val="00687607"/>
    <w:rsid w:val="00687901"/>
    <w:rsid w:val="006902E8"/>
    <w:rsid w:val="0069080C"/>
    <w:rsid w:val="006908F4"/>
    <w:rsid w:val="00690AED"/>
    <w:rsid w:val="0069147B"/>
    <w:rsid w:val="00692347"/>
    <w:rsid w:val="00692C6A"/>
    <w:rsid w:val="00693770"/>
    <w:rsid w:val="00695658"/>
    <w:rsid w:val="006957D5"/>
    <w:rsid w:val="0069719D"/>
    <w:rsid w:val="00697F69"/>
    <w:rsid w:val="006A0271"/>
    <w:rsid w:val="006A074C"/>
    <w:rsid w:val="006A14C7"/>
    <w:rsid w:val="006A5D9C"/>
    <w:rsid w:val="006A63A0"/>
    <w:rsid w:val="006A7134"/>
    <w:rsid w:val="006B08B3"/>
    <w:rsid w:val="006B0FEC"/>
    <w:rsid w:val="006B10B2"/>
    <w:rsid w:val="006B21E8"/>
    <w:rsid w:val="006B2A4E"/>
    <w:rsid w:val="006B4625"/>
    <w:rsid w:val="006B4A2C"/>
    <w:rsid w:val="006B5071"/>
    <w:rsid w:val="006B5D36"/>
    <w:rsid w:val="006B65C0"/>
    <w:rsid w:val="006B6BD0"/>
    <w:rsid w:val="006B6FFF"/>
    <w:rsid w:val="006B71FF"/>
    <w:rsid w:val="006B78BE"/>
    <w:rsid w:val="006B7D2D"/>
    <w:rsid w:val="006C06A5"/>
    <w:rsid w:val="006C1176"/>
    <w:rsid w:val="006C141A"/>
    <w:rsid w:val="006C305C"/>
    <w:rsid w:val="006C37CC"/>
    <w:rsid w:val="006C4D5F"/>
    <w:rsid w:val="006C4E96"/>
    <w:rsid w:val="006C6257"/>
    <w:rsid w:val="006C62EF"/>
    <w:rsid w:val="006C74B3"/>
    <w:rsid w:val="006C7655"/>
    <w:rsid w:val="006C79FB"/>
    <w:rsid w:val="006D1BE4"/>
    <w:rsid w:val="006D204D"/>
    <w:rsid w:val="006D39E3"/>
    <w:rsid w:val="006D5A0D"/>
    <w:rsid w:val="006D5BE3"/>
    <w:rsid w:val="006D5C09"/>
    <w:rsid w:val="006D6223"/>
    <w:rsid w:val="006D77BD"/>
    <w:rsid w:val="006D7BD3"/>
    <w:rsid w:val="006E0F6A"/>
    <w:rsid w:val="006E277A"/>
    <w:rsid w:val="006E29CE"/>
    <w:rsid w:val="006E2DED"/>
    <w:rsid w:val="006E3B14"/>
    <w:rsid w:val="006E45FF"/>
    <w:rsid w:val="006E4C71"/>
    <w:rsid w:val="006E4CBB"/>
    <w:rsid w:val="006E50BA"/>
    <w:rsid w:val="006E56FD"/>
    <w:rsid w:val="006E5BB4"/>
    <w:rsid w:val="006E6514"/>
    <w:rsid w:val="006E662E"/>
    <w:rsid w:val="006E68A1"/>
    <w:rsid w:val="006E75AA"/>
    <w:rsid w:val="006E7A35"/>
    <w:rsid w:val="006E7C2D"/>
    <w:rsid w:val="006F0076"/>
    <w:rsid w:val="006F1099"/>
    <w:rsid w:val="006F109A"/>
    <w:rsid w:val="006F158E"/>
    <w:rsid w:val="006F2399"/>
    <w:rsid w:val="006F4538"/>
    <w:rsid w:val="006F4A0C"/>
    <w:rsid w:val="006F540A"/>
    <w:rsid w:val="006F56A0"/>
    <w:rsid w:val="006F5F31"/>
    <w:rsid w:val="006F6834"/>
    <w:rsid w:val="006F6BE7"/>
    <w:rsid w:val="006F71D7"/>
    <w:rsid w:val="006F7500"/>
    <w:rsid w:val="006F7512"/>
    <w:rsid w:val="00700232"/>
    <w:rsid w:val="00700E55"/>
    <w:rsid w:val="00701FF2"/>
    <w:rsid w:val="00703E55"/>
    <w:rsid w:val="007048BC"/>
    <w:rsid w:val="00704953"/>
    <w:rsid w:val="007050FB"/>
    <w:rsid w:val="00705254"/>
    <w:rsid w:val="0070593C"/>
    <w:rsid w:val="007064A3"/>
    <w:rsid w:val="007077B2"/>
    <w:rsid w:val="00707F38"/>
    <w:rsid w:val="00710102"/>
    <w:rsid w:val="0071043D"/>
    <w:rsid w:val="00710BC4"/>
    <w:rsid w:val="007112D5"/>
    <w:rsid w:val="007117FF"/>
    <w:rsid w:val="0071195F"/>
    <w:rsid w:val="00711DAA"/>
    <w:rsid w:val="00712463"/>
    <w:rsid w:val="007127A0"/>
    <w:rsid w:val="0071283C"/>
    <w:rsid w:val="007143F4"/>
    <w:rsid w:val="00714E80"/>
    <w:rsid w:val="007150EE"/>
    <w:rsid w:val="00715B0D"/>
    <w:rsid w:val="00715C87"/>
    <w:rsid w:val="0071672A"/>
    <w:rsid w:val="007177B4"/>
    <w:rsid w:val="00717D64"/>
    <w:rsid w:val="007206A5"/>
    <w:rsid w:val="007206A8"/>
    <w:rsid w:val="00721366"/>
    <w:rsid w:val="00722A72"/>
    <w:rsid w:val="00722B87"/>
    <w:rsid w:val="00722FD5"/>
    <w:rsid w:val="00722FF8"/>
    <w:rsid w:val="0072383B"/>
    <w:rsid w:val="00723967"/>
    <w:rsid w:val="00724979"/>
    <w:rsid w:val="00724AA8"/>
    <w:rsid w:val="00725933"/>
    <w:rsid w:val="00725A51"/>
    <w:rsid w:val="00725E5A"/>
    <w:rsid w:val="00726B69"/>
    <w:rsid w:val="00726E67"/>
    <w:rsid w:val="00727674"/>
    <w:rsid w:val="007277E8"/>
    <w:rsid w:val="00727DCB"/>
    <w:rsid w:val="007310C6"/>
    <w:rsid w:val="00731D0C"/>
    <w:rsid w:val="00732458"/>
    <w:rsid w:val="00732EB7"/>
    <w:rsid w:val="007334F0"/>
    <w:rsid w:val="00734C4A"/>
    <w:rsid w:val="00734D91"/>
    <w:rsid w:val="00734F1C"/>
    <w:rsid w:val="00735228"/>
    <w:rsid w:val="00735D5A"/>
    <w:rsid w:val="0073781A"/>
    <w:rsid w:val="0074084F"/>
    <w:rsid w:val="00741251"/>
    <w:rsid w:val="0074175D"/>
    <w:rsid w:val="0074220A"/>
    <w:rsid w:val="00742294"/>
    <w:rsid w:val="007422D3"/>
    <w:rsid w:val="007432C1"/>
    <w:rsid w:val="00743C19"/>
    <w:rsid w:val="007443D3"/>
    <w:rsid w:val="00744507"/>
    <w:rsid w:val="0074467D"/>
    <w:rsid w:val="00745011"/>
    <w:rsid w:val="007451AC"/>
    <w:rsid w:val="00746058"/>
    <w:rsid w:val="00747B1E"/>
    <w:rsid w:val="007511C1"/>
    <w:rsid w:val="007526C4"/>
    <w:rsid w:val="00753985"/>
    <w:rsid w:val="007550B9"/>
    <w:rsid w:val="0075533B"/>
    <w:rsid w:val="00755D86"/>
    <w:rsid w:val="007564BC"/>
    <w:rsid w:val="00756673"/>
    <w:rsid w:val="00756D96"/>
    <w:rsid w:val="00757B35"/>
    <w:rsid w:val="00760244"/>
    <w:rsid w:val="00760B11"/>
    <w:rsid w:val="00761759"/>
    <w:rsid w:val="00761B59"/>
    <w:rsid w:val="0076420C"/>
    <w:rsid w:val="00764697"/>
    <w:rsid w:val="00765D7B"/>
    <w:rsid w:val="00766346"/>
    <w:rsid w:val="007669E1"/>
    <w:rsid w:val="00766DC6"/>
    <w:rsid w:val="0076719F"/>
    <w:rsid w:val="0076742C"/>
    <w:rsid w:val="007676F7"/>
    <w:rsid w:val="0077021C"/>
    <w:rsid w:val="0077071C"/>
    <w:rsid w:val="007709E6"/>
    <w:rsid w:val="007710AD"/>
    <w:rsid w:val="00771B12"/>
    <w:rsid w:val="00772437"/>
    <w:rsid w:val="0077323D"/>
    <w:rsid w:val="00773B63"/>
    <w:rsid w:val="007740D2"/>
    <w:rsid w:val="00774E7A"/>
    <w:rsid w:val="0077516A"/>
    <w:rsid w:val="00775FBD"/>
    <w:rsid w:val="007763EA"/>
    <w:rsid w:val="007763F5"/>
    <w:rsid w:val="00776654"/>
    <w:rsid w:val="00776B2E"/>
    <w:rsid w:val="007775AA"/>
    <w:rsid w:val="0078029B"/>
    <w:rsid w:val="00780E5F"/>
    <w:rsid w:val="007812BB"/>
    <w:rsid w:val="00782ED8"/>
    <w:rsid w:val="0078307E"/>
    <w:rsid w:val="00783116"/>
    <w:rsid w:val="007834D4"/>
    <w:rsid w:val="00783E6B"/>
    <w:rsid w:val="00785B38"/>
    <w:rsid w:val="00785CB6"/>
    <w:rsid w:val="00786429"/>
    <w:rsid w:val="00787214"/>
    <w:rsid w:val="00787530"/>
    <w:rsid w:val="00787AFA"/>
    <w:rsid w:val="00787CE2"/>
    <w:rsid w:val="0079017E"/>
    <w:rsid w:val="0079065E"/>
    <w:rsid w:val="00790F1E"/>
    <w:rsid w:val="00790FFA"/>
    <w:rsid w:val="007913C4"/>
    <w:rsid w:val="00791875"/>
    <w:rsid w:val="0079190F"/>
    <w:rsid w:val="00791E99"/>
    <w:rsid w:val="007921D9"/>
    <w:rsid w:val="007939EE"/>
    <w:rsid w:val="00793EE7"/>
    <w:rsid w:val="00794071"/>
    <w:rsid w:val="0079408D"/>
    <w:rsid w:val="007947B3"/>
    <w:rsid w:val="00794AD6"/>
    <w:rsid w:val="007A0953"/>
    <w:rsid w:val="007A0ACA"/>
    <w:rsid w:val="007A0C01"/>
    <w:rsid w:val="007A0C33"/>
    <w:rsid w:val="007A2359"/>
    <w:rsid w:val="007A2488"/>
    <w:rsid w:val="007A3188"/>
    <w:rsid w:val="007A34F8"/>
    <w:rsid w:val="007A3739"/>
    <w:rsid w:val="007A3C54"/>
    <w:rsid w:val="007A5AAE"/>
    <w:rsid w:val="007B0454"/>
    <w:rsid w:val="007B063B"/>
    <w:rsid w:val="007B3218"/>
    <w:rsid w:val="007B35B1"/>
    <w:rsid w:val="007B38CC"/>
    <w:rsid w:val="007B5444"/>
    <w:rsid w:val="007B6895"/>
    <w:rsid w:val="007B7E94"/>
    <w:rsid w:val="007C0DC0"/>
    <w:rsid w:val="007C1FE9"/>
    <w:rsid w:val="007C23F7"/>
    <w:rsid w:val="007C2A7D"/>
    <w:rsid w:val="007C3E56"/>
    <w:rsid w:val="007C49A1"/>
    <w:rsid w:val="007C4A4E"/>
    <w:rsid w:val="007C5864"/>
    <w:rsid w:val="007C5FDE"/>
    <w:rsid w:val="007C61E7"/>
    <w:rsid w:val="007C6FDC"/>
    <w:rsid w:val="007D1205"/>
    <w:rsid w:val="007D1524"/>
    <w:rsid w:val="007D17B6"/>
    <w:rsid w:val="007D18C7"/>
    <w:rsid w:val="007D1BF9"/>
    <w:rsid w:val="007D2207"/>
    <w:rsid w:val="007D2891"/>
    <w:rsid w:val="007D33CE"/>
    <w:rsid w:val="007D3FAA"/>
    <w:rsid w:val="007D61B1"/>
    <w:rsid w:val="007D7F86"/>
    <w:rsid w:val="007E036C"/>
    <w:rsid w:val="007E05C4"/>
    <w:rsid w:val="007E1253"/>
    <w:rsid w:val="007E12B6"/>
    <w:rsid w:val="007E1F76"/>
    <w:rsid w:val="007E311E"/>
    <w:rsid w:val="007E4C85"/>
    <w:rsid w:val="007E4DD4"/>
    <w:rsid w:val="007E5551"/>
    <w:rsid w:val="007E7A3A"/>
    <w:rsid w:val="007F0B54"/>
    <w:rsid w:val="007F14C8"/>
    <w:rsid w:val="007F219B"/>
    <w:rsid w:val="007F4372"/>
    <w:rsid w:val="007F4774"/>
    <w:rsid w:val="007F4BD2"/>
    <w:rsid w:val="007F4D61"/>
    <w:rsid w:val="007F63E3"/>
    <w:rsid w:val="007F6F3C"/>
    <w:rsid w:val="007F71EC"/>
    <w:rsid w:val="007F74F2"/>
    <w:rsid w:val="008002D8"/>
    <w:rsid w:val="008012DD"/>
    <w:rsid w:val="008017C8"/>
    <w:rsid w:val="00801DCC"/>
    <w:rsid w:val="00803986"/>
    <w:rsid w:val="00803AFE"/>
    <w:rsid w:val="00803DF2"/>
    <w:rsid w:val="00803E00"/>
    <w:rsid w:val="008047FA"/>
    <w:rsid w:val="00805921"/>
    <w:rsid w:val="00805F9F"/>
    <w:rsid w:val="00807459"/>
    <w:rsid w:val="00810C81"/>
    <w:rsid w:val="00811716"/>
    <w:rsid w:val="00811D9F"/>
    <w:rsid w:val="008120C0"/>
    <w:rsid w:val="00812431"/>
    <w:rsid w:val="0081270B"/>
    <w:rsid w:val="00812E1B"/>
    <w:rsid w:val="00813B77"/>
    <w:rsid w:val="00814998"/>
    <w:rsid w:val="00814F51"/>
    <w:rsid w:val="008162B8"/>
    <w:rsid w:val="0081642B"/>
    <w:rsid w:val="00816B44"/>
    <w:rsid w:val="00816DD5"/>
    <w:rsid w:val="0081701F"/>
    <w:rsid w:val="0081777E"/>
    <w:rsid w:val="0082038C"/>
    <w:rsid w:val="008203ED"/>
    <w:rsid w:val="00820676"/>
    <w:rsid w:val="00820802"/>
    <w:rsid w:val="008208AF"/>
    <w:rsid w:val="00820C7B"/>
    <w:rsid w:val="00820C7C"/>
    <w:rsid w:val="0082115F"/>
    <w:rsid w:val="00822074"/>
    <w:rsid w:val="008221D3"/>
    <w:rsid w:val="0082226B"/>
    <w:rsid w:val="00822DA1"/>
    <w:rsid w:val="0082354C"/>
    <w:rsid w:val="00823662"/>
    <w:rsid w:val="008239CF"/>
    <w:rsid w:val="00823CC5"/>
    <w:rsid w:val="00823DB8"/>
    <w:rsid w:val="00824B9A"/>
    <w:rsid w:val="00824CE2"/>
    <w:rsid w:val="0082566A"/>
    <w:rsid w:val="008270F0"/>
    <w:rsid w:val="008301A1"/>
    <w:rsid w:val="008302E1"/>
    <w:rsid w:val="00830480"/>
    <w:rsid w:val="00830897"/>
    <w:rsid w:val="00830A7B"/>
    <w:rsid w:val="00830D72"/>
    <w:rsid w:val="008315AC"/>
    <w:rsid w:val="00832002"/>
    <w:rsid w:val="00832ED9"/>
    <w:rsid w:val="00833670"/>
    <w:rsid w:val="00833C6F"/>
    <w:rsid w:val="008341BD"/>
    <w:rsid w:val="00834C0C"/>
    <w:rsid w:val="00835084"/>
    <w:rsid w:val="00835193"/>
    <w:rsid w:val="008353BD"/>
    <w:rsid w:val="008354AD"/>
    <w:rsid w:val="0083585E"/>
    <w:rsid w:val="0083681B"/>
    <w:rsid w:val="0083706B"/>
    <w:rsid w:val="008376F4"/>
    <w:rsid w:val="00840901"/>
    <w:rsid w:val="00841806"/>
    <w:rsid w:val="008424E0"/>
    <w:rsid w:val="0084280B"/>
    <w:rsid w:val="00842E81"/>
    <w:rsid w:val="008443E5"/>
    <w:rsid w:val="00845428"/>
    <w:rsid w:val="00846A8E"/>
    <w:rsid w:val="00846C30"/>
    <w:rsid w:val="00850F6E"/>
    <w:rsid w:val="008514B7"/>
    <w:rsid w:val="00851565"/>
    <w:rsid w:val="00851B9F"/>
    <w:rsid w:val="00851D34"/>
    <w:rsid w:val="00851F10"/>
    <w:rsid w:val="00852CAE"/>
    <w:rsid w:val="008539D2"/>
    <w:rsid w:val="008544E3"/>
    <w:rsid w:val="00854EC2"/>
    <w:rsid w:val="00855149"/>
    <w:rsid w:val="00856256"/>
    <w:rsid w:val="008569C3"/>
    <w:rsid w:val="00856A1B"/>
    <w:rsid w:val="00857524"/>
    <w:rsid w:val="00857EFC"/>
    <w:rsid w:val="00860A15"/>
    <w:rsid w:val="0086190A"/>
    <w:rsid w:val="0086283A"/>
    <w:rsid w:val="008637FB"/>
    <w:rsid w:val="00863FAD"/>
    <w:rsid w:val="00864A0C"/>
    <w:rsid w:val="00865381"/>
    <w:rsid w:val="008655F0"/>
    <w:rsid w:val="00866026"/>
    <w:rsid w:val="00867FAB"/>
    <w:rsid w:val="0087009B"/>
    <w:rsid w:val="00870F11"/>
    <w:rsid w:val="008715EE"/>
    <w:rsid w:val="0087201A"/>
    <w:rsid w:val="00873052"/>
    <w:rsid w:val="00873AE7"/>
    <w:rsid w:val="00873E27"/>
    <w:rsid w:val="008742AB"/>
    <w:rsid w:val="00874536"/>
    <w:rsid w:val="0087458B"/>
    <w:rsid w:val="008745D3"/>
    <w:rsid w:val="00874781"/>
    <w:rsid w:val="00876CB3"/>
    <w:rsid w:val="00876EC7"/>
    <w:rsid w:val="00877633"/>
    <w:rsid w:val="00877811"/>
    <w:rsid w:val="008779E5"/>
    <w:rsid w:val="008809FE"/>
    <w:rsid w:val="0088119B"/>
    <w:rsid w:val="00881307"/>
    <w:rsid w:val="00881994"/>
    <w:rsid w:val="008819E5"/>
    <w:rsid w:val="00881F19"/>
    <w:rsid w:val="00882105"/>
    <w:rsid w:val="008833BA"/>
    <w:rsid w:val="008841B9"/>
    <w:rsid w:val="008845F9"/>
    <w:rsid w:val="00884C94"/>
    <w:rsid w:val="00885172"/>
    <w:rsid w:val="00885611"/>
    <w:rsid w:val="00887806"/>
    <w:rsid w:val="00887C5A"/>
    <w:rsid w:val="00891BD4"/>
    <w:rsid w:val="0089227D"/>
    <w:rsid w:val="0089249D"/>
    <w:rsid w:val="00892751"/>
    <w:rsid w:val="0089291C"/>
    <w:rsid w:val="008935F7"/>
    <w:rsid w:val="00893772"/>
    <w:rsid w:val="00893BC2"/>
    <w:rsid w:val="00893D4D"/>
    <w:rsid w:val="00894ADF"/>
    <w:rsid w:val="008956AF"/>
    <w:rsid w:val="00895A07"/>
    <w:rsid w:val="00896595"/>
    <w:rsid w:val="008965A5"/>
    <w:rsid w:val="008965F5"/>
    <w:rsid w:val="008966EB"/>
    <w:rsid w:val="008976D0"/>
    <w:rsid w:val="008976D7"/>
    <w:rsid w:val="008A02B4"/>
    <w:rsid w:val="008A09AB"/>
    <w:rsid w:val="008A0ABF"/>
    <w:rsid w:val="008A1A86"/>
    <w:rsid w:val="008A1F22"/>
    <w:rsid w:val="008A2141"/>
    <w:rsid w:val="008A21D7"/>
    <w:rsid w:val="008A220C"/>
    <w:rsid w:val="008A2B05"/>
    <w:rsid w:val="008A3169"/>
    <w:rsid w:val="008A373D"/>
    <w:rsid w:val="008A471B"/>
    <w:rsid w:val="008A5BE2"/>
    <w:rsid w:val="008A5CE7"/>
    <w:rsid w:val="008B04DB"/>
    <w:rsid w:val="008B073E"/>
    <w:rsid w:val="008B2F3F"/>
    <w:rsid w:val="008B3B24"/>
    <w:rsid w:val="008B400A"/>
    <w:rsid w:val="008B482A"/>
    <w:rsid w:val="008B5F72"/>
    <w:rsid w:val="008B6C77"/>
    <w:rsid w:val="008C04FC"/>
    <w:rsid w:val="008C23A8"/>
    <w:rsid w:val="008C2439"/>
    <w:rsid w:val="008C2666"/>
    <w:rsid w:val="008C2783"/>
    <w:rsid w:val="008C3DBC"/>
    <w:rsid w:val="008C3F02"/>
    <w:rsid w:val="008C4957"/>
    <w:rsid w:val="008C5269"/>
    <w:rsid w:val="008C5305"/>
    <w:rsid w:val="008C5E83"/>
    <w:rsid w:val="008C614D"/>
    <w:rsid w:val="008C6531"/>
    <w:rsid w:val="008C66AF"/>
    <w:rsid w:val="008C671D"/>
    <w:rsid w:val="008C6B19"/>
    <w:rsid w:val="008C6FA8"/>
    <w:rsid w:val="008C7401"/>
    <w:rsid w:val="008C750A"/>
    <w:rsid w:val="008D0869"/>
    <w:rsid w:val="008D20F4"/>
    <w:rsid w:val="008D210F"/>
    <w:rsid w:val="008D22CC"/>
    <w:rsid w:val="008D23D9"/>
    <w:rsid w:val="008D2B35"/>
    <w:rsid w:val="008D397E"/>
    <w:rsid w:val="008D44BF"/>
    <w:rsid w:val="008D56C1"/>
    <w:rsid w:val="008D56F5"/>
    <w:rsid w:val="008D5B3B"/>
    <w:rsid w:val="008D65A0"/>
    <w:rsid w:val="008D7864"/>
    <w:rsid w:val="008E000B"/>
    <w:rsid w:val="008E042B"/>
    <w:rsid w:val="008E0877"/>
    <w:rsid w:val="008E129F"/>
    <w:rsid w:val="008E1C53"/>
    <w:rsid w:val="008E292F"/>
    <w:rsid w:val="008E3152"/>
    <w:rsid w:val="008E3795"/>
    <w:rsid w:val="008E384B"/>
    <w:rsid w:val="008E3D61"/>
    <w:rsid w:val="008E3E4B"/>
    <w:rsid w:val="008E43B8"/>
    <w:rsid w:val="008E4B39"/>
    <w:rsid w:val="008E613D"/>
    <w:rsid w:val="008E654A"/>
    <w:rsid w:val="008E7357"/>
    <w:rsid w:val="008E7388"/>
    <w:rsid w:val="008E7436"/>
    <w:rsid w:val="008F041C"/>
    <w:rsid w:val="008F044A"/>
    <w:rsid w:val="008F0A0F"/>
    <w:rsid w:val="008F1387"/>
    <w:rsid w:val="008F151B"/>
    <w:rsid w:val="008F17ED"/>
    <w:rsid w:val="008F21AD"/>
    <w:rsid w:val="008F2D6B"/>
    <w:rsid w:val="008F3379"/>
    <w:rsid w:val="008F3ADA"/>
    <w:rsid w:val="008F3D8F"/>
    <w:rsid w:val="008F43A7"/>
    <w:rsid w:val="008F481C"/>
    <w:rsid w:val="008F51D0"/>
    <w:rsid w:val="008F5561"/>
    <w:rsid w:val="008F5FD6"/>
    <w:rsid w:val="008F71F3"/>
    <w:rsid w:val="008F744D"/>
    <w:rsid w:val="00900973"/>
    <w:rsid w:val="00900B36"/>
    <w:rsid w:val="00900B8D"/>
    <w:rsid w:val="0090158C"/>
    <w:rsid w:val="00901E76"/>
    <w:rsid w:val="00902199"/>
    <w:rsid w:val="00903199"/>
    <w:rsid w:val="0090418C"/>
    <w:rsid w:val="00904EFA"/>
    <w:rsid w:val="00905346"/>
    <w:rsid w:val="00905869"/>
    <w:rsid w:val="00905F3D"/>
    <w:rsid w:val="009100EA"/>
    <w:rsid w:val="00910BFD"/>
    <w:rsid w:val="00911ADB"/>
    <w:rsid w:val="00911DDA"/>
    <w:rsid w:val="009125BF"/>
    <w:rsid w:val="00913186"/>
    <w:rsid w:val="009134DD"/>
    <w:rsid w:val="00913F45"/>
    <w:rsid w:val="0091457A"/>
    <w:rsid w:val="009146DD"/>
    <w:rsid w:val="00915241"/>
    <w:rsid w:val="009152CC"/>
    <w:rsid w:val="009153A3"/>
    <w:rsid w:val="00915F18"/>
    <w:rsid w:val="00920040"/>
    <w:rsid w:val="009205C7"/>
    <w:rsid w:val="00920D61"/>
    <w:rsid w:val="00921614"/>
    <w:rsid w:val="009222D8"/>
    <w:rsid w:val="00922B64"/>
    <w:rsid w:val="00922DD2"/>
    <w:rsid w:val="009247AD"/>
    <w:rsid w:val="00924BCF"/>
    <w:rsid w:val="009250E3"/>
    <w:rsid w:val="0092533E"/>
    <w:rsid w:val="009262F9"/>
    <w:rsid w:val="00926405"/>
    <w:rsid w:val="0092640F"/>
    <w:rsid w:val="009269AC"/>
    <w:rsid w:val="00926EFF"/>
    <w:rsid w:val="0092741D"/>
    <w:rsid w:val="00927B04"/>
    <w:rsid w:val="00931394"/>
    <w:rsid w:val="00931631"/>
    <w:rsid w:val="00932031"/>
    <w:rsid w:val="009331C5"/>
    <w:rsid w:val="00934644"/>
    <w:rsid w:val="009349F6"/>
    <w:rsid w:val="00935A68"/>
    <w:rsid w:val="00935EF5"/>
    <w:rsid w:val="009361BC"/>
    <w:rsid w:val="00936C7C"/>
    <w:rsid w:val="00937E02"/>
    <w:rsid w:val="009402C9"/>
    <w:rsid w:val="00940434"/>
    <w:rsid w:val="00940C87"/>
    <w:rsid w:val="00941AC1"/>
    <w:rsid w:val="00941C9C"/>
    <w:rsid w:val="00941FA8"/>
    <w:rsid w:val="00942853"/>
    <w:rsid w:val="00943544"/>
    <w:rsid w:val="009437AF"/>
    <w:rsid w:val="00944472"/>
    <w:rsid w:val="00946120"/>
    <w:rsid w:val="00946951"/>
    <w:rsid w:val="0094779F"/>
    <w:rsid w:val="00947D1A"/>
    <w:rsid w:val="0095145D"/>
    <w:rsid w:val="00951A4A"/>
    <w:rsid w:val="00951C03"/>
    <w:rsid w:val="00953765"/>
    <w:rsid w:val="00954A54"/>
    <w:rsid w:val="00955809"/>
    <w:rsid w:val="009562E4"/>
    <w:rsid w:val="0095636D"/>
    <w:rsid w:val="0095638E"/>
    <w:rsid w:val="00956755"/>
    <w:rsid w:val="00956D11"/>
    <w:rsid w:val="009574EC"/>
    <w:rsid w:val="00957621"/>
    <w:rsid w:val="00957672"/>
    <w:rsid w:val="00961533"/>
    <w:rsid w:val="0096217E"/>
    <w:rsid w:val="009621ED"/>
    <w:rsid w:val="00962642"/>
    <w:rsid w:val="0096326B"/>
    <w:rsid w:val="0096372A"/>
    <w:rsid w:val="009638E8"/>
    <w:rsid w:val="00964F31"/>
    <w:rsid w:val="009651FA"/>
    <w:rsid w:val="00966DD7"/>
    <w:rsid w:val="00966E8A"/>
    <w:rsid w:val="009678C0"/>
    <w:rsid w:val="00967B06"/>
    <w:rsid w:val="00970DBF"/>
    <w:rsid w:val="009712C0"/>
    <w:rsid w:val="00971D40"/>
    <w:rsid w:val="009723E2"/>
    <w:rsid w:val="009738E6"/>
    <w:rsid w:val="00975200"/>
    <w:rsid w:val="0097625E"/>
    <w:rsid w:val="00976AB6"/>
    <w:rsid w:val="00980BF0"/>
    <w:rsid w:val="00980D0E"/>
    <w:rsid w:val="00981384"/>
    <w:rsid w:val="00981895"/>
    <w:rsid w:val="00982CAE"/>
    <w:rsid w:val="009830F6"/>
    <w:rsid w:val="00983166"/>
    <w:rsid w:val="00983430"/>
    <w:rsid w:val="00983821"/>
    <w:rsid w:val="009843AE"/>
    <w:rsid w:val="00984AF0"/>
    <w:rsid w:val="00985A2D"/>
    <w:rsid w:val="00985F8E"/>
    <w:rsid w:val="00986001"/>
    <w:rsid w:val="00986863"/>
    <w:rsid w:val="00986FE8"/>
    <w:rsid w:val="009870B3"/>
    <w:rsid w:val="009900B3"/>
    <w:rsid w:val="0099019E"/>
    <w:rsid w:val="0099052E"/>
    <w:rsid w:val="00990713"/>
    <w:rsid w:val="009922E6"/>
    <w:rsid w:val="00992A31"/>
    <w:rsid w:val="00993222"/>
    <w:rsid w:val="0099396F"/>
    <w:rsid w:val="00994CD2"/>
    <w:rsid w:val="009950AE"/>
    <w:rsid w:val="009964D4"/>
    <w:rsid w:val="00996963"/>
    <w:rsid w:val="009973E2"/>
    <w:rsid w:val="00997736"/>
    <w:rsid w:val="009A0541"/>
    <w:rsid w:val="009A0DEB"/>
    <w:rsid w:val="009A0DF0"/>
    <w:rsid w:val="009A1CAF"/>
    <w:rsid w:val="009A2034"/>
    <w:rsid w:val="009A303A"/>
    <w:rsid w:val="009A3356"/>
    <w:rsid w:val="009A3725"/>
    <w:rsid w:val="009A3903"/>
    <w:rsid w:val="009A4D92"/>
    <w:rsid w:val="009A55E0"/>
    <w:rsid w:val="009A5783"/>
    <w:rsid w:val="009A5D68"/>
    <w:rsid w:val="009B022C"/>
    <w:rsid w:val="009B0D9B"/>
    <w:rsid w:val="009B1747"/>
    <w:rsid w:val="009B1F5E"/>
    <w:rsid w:val="009B3BE1"/>
    <w:rsid w:val="009B3EE0"/>
    <w:rsid w:val="009B5183"/>
    <w:rsid w:val="009B52C4"/>
    <w:rsid w:val="009B5B39"/>
    <w:rsid w:val="009B5C8A"/>
    <w:rsid w:val="009B5EF0"/>
    <w:rsid w:val="009B60F5"/>
    <w:rsid w:val="009B66F3"/>
    <w:rsid w:val="009B673D"/>
    <w:rsid w:val="009B6814"/>
    <w:rsid w:val="009B68E0"/>
    <w:rsid w:val="009B6E3C"/>
    <w:rsid w:val="009C1908"/>
    <w:rsid w:val="009C20F2"/>
    <w:rsid w:val="009C2448"/>
    <w:rsid w:val="009C2FD3"/>
    <w:rsid w:val="009C3A6B"/>
    <w:rsid w:val="009C43AD"/>
    <w:rsid w:val="009C46D4"/>
    <w:rsid w:val="009C4736"/>
    <w:rsid w:val="009C4B3D"/>
    <w:rsid w:val="009C4BB0"/>
    <w:rsid w:val="009C58FD"/>
    <w:rsid w:val="009C5A2C"/>
    <w:rsid w:val="009C5B03"/>
    <w:rsid w:val="009C5D89"/>
    <w:rsid w:val="009C5F59"/>
    <w:rsid w:val="009C7C38"/>
    <w:rsid w:val="009C7C45"/>
    <w:rsid w:val="009D0813"/>
    <w:rsid w:val="009D127E"/>
    <w:rsid w:val="009D1587"/>
    <w:rsid w:val="009D2880"/>
    <w:rsid w:val="009D2B30"/>
    <w:rsid w:val="009D2D3C"/>
    <w:rsid w:val="009D2FE6"/>
    <w:rsid w:val="009D691B"/>
    <w:rsid w:val="009D7B73"/>
    <w:rsid w:val="009E0B0C"/>
    <w:rsid w:val="009E0CA0"/>
    <w:rsid w:val="009E1128"/>
    <w:rsid w:val="009E1375"/>
    <w:rsid w:val="009E1EA7"/>
    <w:rsid w:val="009E2D46"/>
    <w:rsid w:val="009E2FA6"/>
    <w:rsid w:val="009E40D1"/>
    <w:rsid w:val="009E4345"/>
    <w:rsid w:val="009E5FCA"/>
    <w:rsid w:val="009F0504"/>
    <w:rsid w:val="009F0B5C"/>
    <w:rsid w:val="009F1169"/>
    <w:rsid w:val="009F13AF"/>
    <w:rsid w:val="009F2079"/>
    <w:rsid w:val="009F29C8"/>
    <w:rsid w:val="009F301C"/>
    <w:rsid w:val="009F3041"/>
    <w:rsid w:val="009F41AC"/>
    <w:rsid w:val="009F6658"/>
    <w:rsid w:val="009F6687"/>
    <w:rsid w:val="009F669C"/>
    <w:rsid w:val="009F6A1F"/>
    <w:rsid w:val="009F6ED1"/>
    <w:rsid w:val="00A000AF"/>
    <w:rsid w:val="00A00387"/>
    <w:rsid w:val="00A01269"/>
    <w:rsid w:val="00A01793"/>
    <w:rsid w:val="00A01A21"/>
    <w:rsid w:val="00A021D9"/>
    <w:rsid w:val="00A039FE"/>
    <w:rsid w:val="00A03C27"/>
    <w:rsid w:val="00A044BD"/>
    <w:rsid w:val="00A04711"/>
    <w:rsid w:val="00A05579"/>
    <w:rsid w:val="00A05896"/>
    <w:rsid w:val="00A06010"/>
    <w:rsid w:val="00A06314"/>
    <w:rsid w:val="00A06395"/>
    <w:rsid w:val="00A06447"/>
    <w:rsid w:val="00A072E0"/>
    <w:rsid w:val="00A07EF2"/>
    <w:rsid w:val="00A10841"/>
    <w:rsid w:val="00A1306E"/>
    <w:rsid w:val="00A13600"/>
    <w:rsid w:val="00A13695"/>
    <w:rsid w:val="00A13873"/>
    <w:rsid w:val="00A13BD2"/>
    <w:rsid w:val="00A14BA5"/>
    <w:rsid w:val="00A14EE9"/>
    <w:rsid w:val="00A14F63"/>
    <w:rsid w:val="00A15BD5"/>
    <w:rsid w:val="00A1600E"/>
    <w:rsid w:val="00A1621A"/>
    <w:rsid w:val="00A17C97"/>
    <w:rsid w:val="00A2047A"/>
    <w:rsid w:val="00A20FB7"/>
    <w:rsid w:val="00A213A7"/>
    <w:rsid w:val="00A2141E"/>
    <w:rsid w:val="00A21B30"/>
    <w:rsid w:val="00A2208F"/>
    <w:rsid w:val="00A22177"/>
    <w:rsid w:val="00A2254D"/>
    <w:rsid w:val="00A22604"/>
    <w:rsid w:val="00A22913"/>
    <w:rsid w:val="00A22AAC"/>
    <w:rsid w:val="00A238BC"/>
    <w:rsid w:val="00A23F5E"/>
    <w:rsid w:val="00A25D80"/>
    <w:rsid w:val="00A25E64"/>
    <w:rsid w:val="00A25E6A"/>
    <w:rsid w:val="00A26334"/>
    <w:rsid w:val="00A26A0C"/>
    <w:rsid w:val="00A2776D"/>
    <w:rsid w:val="00A278A7"/>
    <w:rsid w:val="00A300D1"/>
    <w:rsid w:val="00A30502"/>
    <w:rsid w:val="00A3068B"/>
    <w:rsid w:val="00A30EC1"/>
    <w:rsid w:val="00A30F11"/>
    <w:rsid w:val="00A31E0A"/>
    <w:rsid w:val="00A32805"/>
    <w:rsid w:val="00A32D19"/>
    <w:rsid w:val="00A33274"/>
    <w:rsid w:val="00A33A41"/>
    <w:rsid w:val="00A359CB"/>
    <w:rsid w:val="00A35D4E"/>
    <w:rsid w:val="00A362CC"/>
    <w:rsid w:val="00A3697D"/>
    <w:rsid w:val="00A36BA0"/>
    <w:rsid w:val="00A3747C"/>
    <w:rsid w:val="00A37C42"/>
    <w:rsid w:val="00A37F6C"/>
    <w:rsid w:val="00A4005C"/>
    <w:rsid w:val="00A40405"/>
    <w:rsid w:val="00A408F1"/>
    <w:rsid w:val="00A41C3A"/>
    <w:rsid w:val="00A424D6"/>
    <w:rsid w:val="00A426B1"/>
    <w:rsid w:val="00A43616"/>
    <w:rsid w:val="00A443CE"/>
    <w:rsid w:val="00A44FD3"/>
    <w:rsid w:val="00A456EA"/>
    <w:rsid w:val="00A4595D"/>
    <w:rsid w:val="00A46380"/>
    <w:rsid w:val="00A46B64"/>
    <w:rsid w:val="00A46E0B"/>
    <w:rsid w:val="00A4710B"/>
    <w:rsid w:val="00A478CD"/>
    <w:rsid w:val="00A47C48"/>
    <w:rsid w:val="00A50A17"/>
    <w:rsid w:val="00A529B8"/>
    <w:rsid w:val="00A53360"/>
    <w:rsid w:val="00A54665"/>
    <w:rsid w:val="00A55872"/>
    <w:rsid w:val="00A56822"/>
    <w:rsid w:val="00A56E2D"/>
    <w:rsid w:val="00A6056F"/>
    <w:rsid w:val="00A60A92"/>
    <w:rsid w:val="00A60B5F"/>
    <w:rsid w:val="00A60BAC"/>
    <w:rsid w:val="00A61B06"/>
    <w:rsid w:val="00A6208E"/>
    <w:rsid w:val="00A62547"/>
    <w:rsid w:val="00A62DD1"/>
    <w:rsid w:val="00A63841"/>
    <w:rsid w:val="00A63B27"/>
    <w:rsid w:val="00A658FA"/>
    <w:rsid w:val="00A65D0B"/>
    <w:rsid w:val="00A6619A"/>
    <w:rsid w:val="00A67391"/>
    <w:rsid w:val="00A7047E"/>
    <w:rsid w:val="00A71339"/>
    <w:rsid w:val="00A71712"/>
    <w:rsid w:val="00A7196C"/>
    <w:rsid w:val="00A71F8F"/>
    <w:rsid w:val="00A7265A"/>
    <w:rsid w:val="00A73322"/>
    <w:rsid w:val="00A73399"/>
    <w:rsid w:val="00A74042"/>
    <w:rsid w:val="00A74EED"/>
    <w:rsid w:val="00A74F74"/>
    <w:rsid w:val="00A75517"/>
    <w:rsid w:val="00A75B13"/>
    <w:rsid w:val="00A75C99"/>
    <w:rsid w:val="00A808CD"/>
    <w:rsid w:val="00A81DC7"/>
    <w:rsid w:val="00A822F4"/>
    <w:rsid w:val="00A82E71"/>
    <w:rsid w:val="00A844DB"/>
    <w:rsid w:val="00A8507F"/>
    <w:rsid w:val="00A85267"/>
    <w:rsid w:val="00A862AA"/>
    <w:rsid w:val="00A87BC6"/>
    <w:rsid w:val="00A91189"/>
    <w:rsid w:val="00A91D0A"/>
    <w:rsid w:val="00A943A0"/>
    <w:rsid w:val="00A94E01"/>
    <w:rsid w:val="00A94E7C"/>
    <w:rsid w:val="00A95453"/>
    <w:rsid w:val="00A95A77"/>
    <w:rsid w:val="00A95C2C"/>
    <w:rsid w:val="00AA05A0"/>
    <w:rsid w:val="00AA05FA"/>
    <w:rsid w:val="00AA06A3"/>
    <w:rsid w:val="00AA0D43"/>
    <w:rsid w:val="00AA143A"/>
    <w:rsid w:val="00AA2430"/>
    <w:rsid w:val="00AA48A8"/>
    <w:rsid w:val="00AA4BCA"/>
    <w:rsid w:val="00AA5E49"/>
    <w:rsid w:val="00AA619E"/>
    <w:rsid w:val="00AA6695"/>
    <w:rsid w:val="00AA6730"/>
    <w:rsid w:val="00AA706E"/>
    <w:rsid w:val="00AB0D95"/>
    <w:rsid w:val="00AB0E6D"/>
    <w:rsid w:val="00AB154E"/>
    <w:rsid w:val="00AB16A8"/>
    <w:rsid w:val="00AB206A"/>
    <w:rsid w:val="00AB20A5"/>
    <w:rsid w:val="00AB266E"/>
    <w:rsid w:val="00AB4097"/>
    <w:rsid w:val="00AB49BA"/>
    <w:rsid w:val="00AB5CC8"/>
    <w:rsid w:val="00AB7137"/>
    <w:rsid w:val="00AB71AF"/>
    <w:rsid w:val="00AB7222"/>
    <w:rsid w:val="00AB7441"/>
    <w:rsid w:val="00AB78B8"/>
    <w:rsid w:val="00AC0A4A"/>
    <w:rsid w:val="00AC14C8"/>
    <w:rsid w:val="00AC1A39"/>
    <w:rsid w:val="00AC3456"/>
    <w:rsid w:val="00AC3B15"/>
    <w:rsid w:val="00AC3BC2"/>
    <w:rsid w:val="00AC4952"/>
    <w:rsid w:val="00AC4A8C"/>
    <w:rsid w:val="00AC57C6"/>
    <w:rsid w:val="00AC605D"/>
    <w:rsid w:val="00AC66D6"/>
    <w:rsid w:val="00AC6A05"/>
    <w:rsid w:val="00AC6C15"/>
    <w:rsid w:val="00AC6E73"/>
    <w:rsid w:val="00AD1A2D"/>
    <w:rsid w:val="00AD2A86"/>
    <w:rsid w:val="00AD2CEB"/>
    <w:rsid w:val="00AD3288"/>
    <w:rsid w:val="00AD353F"/>
    <w:rsid w:val="00AD4863"/>
    <w:rsid w:val="00AD4D15"/>
    <w:rsid w:val="00AD54CD"/>
    <w:rsid w:val="00AD5AA7"/>
    <w:rsid w:val="00AD7A48"/>
    <w:rsid w:val="00AE060F"/>
    <w:rsid w:val="00AE0DD4"/>
    <w:rsid w:val="00AE257D"/>
    <w:rsid w:val="00AE3007"/>
    <w:rsid w:val="00AE503D"/>
    <w:rsid w:val="00AE5D1B"/>
    <w:rsid w:val="00AE6791"/>
    <w:rsid w:val="00AF2422"/>
    <w:rsid w:val="00AF28B1"/>
    <w:rsid w:val="00AF2A7D"/>
    <w:rsid w:val="00AF35D9"/>
    <w:rsid w:val="00AF5DC2"/>
    <w:rsid w:val="00AF5EA6"/>
    <w:rsid w:val="00AF79D3"/>
    <w:rsid w:val="00B004CD"/>
    <w:rsid w:val="00B0106C"/>
    <w:rsid w:val="00B01D93"/>
    <w:rsid w:val="00B02F22"/>
    <w:rsid w:val="00B036F8"/>
    <w:rsid w:val="00B04DFB"/>
    <w:rsid w:val="00B051EA"/>
    <w:rsid w:val="00B052D6"/>
    <w:rsid w:val="00B05535"/>
    <w:rsid w:val="00B05ACC"/>
    <w:rsid w:val="00B06C31"/>
    <w:rsid w:val="00B071DD"/>
    <w:rsid w:val="00B1009A"/>
    <w:rsid w:val="00B11EB5"/>
    <w:rsid w:val="00B12372"/>
    <w:rsid w:val="00B139BE"/>
    <w:rsid w:val="00B13B56"/>
    <w:rsid w:val="00B13DB7"/>
    <w:rsid w:val="00B14A5C"/>
    <w:rsid w:val="00B14C03"/>
    <w:rsid w:val="00B14D5C"/>
    <w:rsid w:val="00B15AAF"/>
    <w:rsid w:val="00B16F62"/>
    <w:rsid w:val="00B17165"/>
    <w:rsid w:val="00B1732C"/>
    <w:rsid w:val="00B17859"/>
    <w:rsid w:val="00B17E3F"/>
    <w:rsid w:val="00B20634"/>
    <w:rsid w:val="00B20CB3"/>
    <w:rsid w:val="00B2108D"/>
    <w:rsid w:val="00B211F2"/>
    <w:rsid w:val="00B22EEF"/>
    <w:rsid w:val="00B254A9"/>
    <w:rsid w:val="00B254CE"/>
    <w:rsid w:val="00B262D4"/>
    <w:rsid w:val="00B276BE"/>
    <w:rsid w:val="00B308F0"/>
    <w:rsid w:val="00B31627"/>
    <w:rsid w:val="00B319E5"/>
    <w:rsid w:val="00B32B97"/>
    <w:rsid w:val="00B33399"/>
    <w:rsid w:val="00B335AF"/>
    <w:rsid w:val="00B35091"/>
    <w:rsid w:val="00B360E5"/>
    <w:rsid w:val="00B364B0"/>
    <w:rsid w:val="00B36741"/>
    <w:rsid w:val="00B4021E"/>
    <w:rsid w:val="00B418DF"/>
    <w:rsid w:val="00B4240E"/>
    <w:rsid w:val="00B436F0"/>
    <w:rsid w:val="00B4380B"/>
    <w:rsid w:val="00B44CDB"/>
    <w:rsid w:val="00B45551"/>
    <w:rsid w:val="00B4602D"/>
    <w:rsid w:val="00B46640"/>
    <w:rsid w:val="00B50252"/>
    <w:rsid w:val="00B50718"/>
    <w:rsid w:val="00B51619"/>
    <w:rsid w:val="00B522FC"/>
    <w:rsid w:val="00B527E6"/>
    <w:rsid w:val="00B52831"/>
    <w:rsid w:val="00B52A2A"/>
    <w:rsid w:val="00B546B3"/>
    <w:rsid w:val="00B5553E"/>
    <w:rsid w:val="00B5677B"/>
    <w:rsid w:val="00B56AE3"/>
    <w:rsid w:val="00B572C1"/>
    <w:rsid w:val="00B574D4"/>
    <w:rsid w:val="00B57873"/>
    <w:rsid w:val="00B604FD"/>
    <w:rsid w:val="00B61585"/>
    <w:rsid w:val="00B61F05"/>
    <w:rsid w:val="00B62CBA"/>
    <w:rsid w:val="00B62FAF"/>
    <w:rsid w:val="00B63CC8"/>
    <w:rsid w:val="00B63E91"/>
    <w:rsid w:val="00B64282"/>
    <w:rsid w:val="00B64A5B"/>
    <w:rsid w:val="00B65819"/>
    <w:rsid w:val="00B66200"/>
    <w:rsid w:val="00B66D74"/>
    <w:rsid w:val="00B66DE9"/>
    <w:rsid w:val="00B67627"/>
    <w:rsid w:val="00B676C9"/>
    <w:rsid w:val="00B67941"/>
    <w:rsid w:val="00B67AD3"/>
    <w:rsid w:val="00B67F10"/>
    <w:rsid w:val="00B70B65"/>
    <w:rsid w:val="00B71473"/>
    <w:rsid w:val="00B717EE"/>
    <w:rsid w:val="00B740D9"/>
    <w:rsid w:val="00B749F8"/>
    <w:rsid w:val="00B74CB1"/>
    <w:rsid w:val="00B76E6B"/>
    <w:rsid w:val="00B76FA2"/>
    <w:rsid w:val="00B77814"/>
    <w:rsid w:val="00B813E6"/>
    <w:rsid w:val="00B81872"/>
    <w:rsid w:val="00B81C99"/>
    <w:rsid w:val="00B82372"/>
    <w:rsid w:val="00B82485"/>
    <w:rsid w:val="00B8281A"/>
    <w:rsid w:val="00B8391F"/>
    <w:rsid w:val="00B84A32"/>
    <w:rsid w:val="00B84F14"/>
    <w:rsid w:val="00B85CE2"/>
    <w:rsid w:val="00B86170"/>
    <w:rsid w:val="00B8673C"/>
    <w:rsid w:val="00B86E4D"/>
    <w:rsid w:val="00B8764D"/>
    <w:rsid w:val="00B87726"/>
    <w:rsid w:val="00B87A01"/>
    <w:rsid w:val="00B904C1"/>
    <w:rsid w:val="00B91CE8"/>
    <w:rsid w:val="00B92A03"/>
    <w:rsid w:val="00B92DF7"/>
    <w:rsid w:val="00B93A3D"/>
    <w:rsid w:val="00B93F3E"/>
    <w:rsid w:val="00B95C4F"/>
    <w:rsid w:val="00B96292"/>
    <w:rsid w:val="00B97872"/>
    <w:rsid w:val="00B97B60"/>
    <w:rsid w:val="00B97C88"/>
    <w:rsid w:val="00BA0455"/>
    <w:rsid w:val="00BA05D3"/>
    <w:rsid w:val="00BA0A27"/>
    <w:rsid w:val="00BA10CE"/>
    <w:rsid w:val="00BA1EB6"/>
    <w:rsid w:val="00BA2E41"/>
    <w:rsid w:val="00BA2FD5"/>
    <w:rsid w:val="00BA36BC"/>
    <w:rsid w:val="00BA3F4F"/>
    <w:rsid w:val="00BA46B0"/>
    <w:rsid w:val="00BA4788"/>
    <w:rsid w:val="00BA4F09"/>
    <w:rsid w:val="00BA515C"/>
    <w:rsid w:val="00BA53D8"/>
    <w:rsid w:val="00BA5587"/>
    <w:rsid w:val="00BA619F"/>
    <w:rsid w:val="00BA74CC"/>
    <w:rsid w:val="00BB0467"/>
    <w:rsid w:val="00BB1357"/>
    <w:rsid w:val="00BB17A2"/>
    <w:rsid w:val="00BB1AB5"/>
    <w:rsid w:val="00BB302A"/>
    <w:rsid w:val="00BB38FA"/>
    <w:rsid w:val="00BB5506"/>
    <w:rsid w:val="00BB5998"/>
    <w:rsid w:val="00BB5B01"/>
    <w:rsid w:val="00BB7758"/>
    <w:rsid w:val="00BC0AD7"/>
    <w:rsid w:val="00BC113F"/>
    <w:rsid w:val="00BC17A5"/>
    <w:rsid w:val="00BC28FE"/>
    <w:rsid w:val="00BC3477"/>
    <w:rsid w:val="00BC61EA"/>
    <w:rsid w:val="00BC6306"/>
    <w:rsid w:val="00BC6F70"/>
    <w:rsid w:val="00BC7238"/>
    <w:rsid w:val="00BC7C28"/>
    <w:rsid w:val="00BD0504"/>
    <w:rsid w:val="00BD18DB"/>
    <w:rsid w:val="00BD2EA1"/>
    <w:rsid w:val="00BD34E8"/>
    <w:rsid w:val="00BD4816"/>
    <w:rsid w:val="00BD4DF6"/>
    <w:rsid w:val="00BD62D0"/>
    <w:rsid w:val="00BD6939"/>
    <w:rsid w:val="00BD6BD3"/>
    <w:rsid w:val="00BE031F"/>
    <w:rsid w:val="00BE0A16"/>
    <w:rsid w:val="00BE0CCD"/>
    <w:rsid w:val="00BE1702"/>
    <w:rsid w:val="00BE17F7"/>
    <w:rsid w:val="00BE1DB0"/>
    <w:rsid w:val="00BE1E76"/>
    <w:rsid w:val="00BE1F46"/>
    <w:rsid w:val="00BE2114"/>
    <w:rsid w:val="00BE249A"/>
    <w:rsid w:val="00BE3ECB"/>
    <w:rsid w:val="00BE442C"/>
    <w:rsid w:val="00BE460F"/>
    <w:rsid w:val="00BE4EF7"/>
    <w:rsid w:val="00BE591F"/>
    <w:rsid w:val="00BE5AF0"/>
    <w:rsid w:val="00BE65AE"/>
    <w:rsid w:val="00BE6E42"/>
    <w:rsid w:val="00BE704C"/>
    <w:rsid w:val="00BE79E2"/>
    <w:rsid w:val="00BF00B1"/>
    <w:rsid w:val="00BF0141"/>
    <w:rsid w:val="00BF09C4"/>
    <w:rsid w:val="00BF0A76"/>
    <w:rsid w:val="00BF1A05"/>
    <w:rsid w:val="00BF2728"/>
    <w:rsid w:val="00BF2869"/>
    <w:rsid w:val="00BF2935"/>
    <w:rsid w:val="00BF2A6C"/>
    <w:rsid w:val="00BF4DCC"/>
    <w:rsid w:val="00BF5BDD"/>
    <w:rsid w:val="00BF6105"/>
    <w:rsid w:val="00BF6627"/>
    <w:rsid w:val="00BF718A"/>
    <w:rsid w:val="00BF7F64"/>
    <w:rsid w:val="00C0037B"/>
    <w:rsid w:val="00C0047C"/>
    <w:rsid w:val="00C011E0"/>
    <w:rsid w:val="00C014DA"/>
    <w:rsid w:val="00C021E4"/>
    <w:rsid w:val="00C0263F"/>
    <w:rsid w:val="00C0299C"/>
    <w:rsid w:val="00C02A01"/>
    <w:rsid w:val="00C02DFA"/>
    <w:rsid w:val="00C04B8B"/>
    <w:rsid w:val="00C05822"/>
    <w:rsid w:val="00C07732"/>
    <w:rsid w:val="00C07A4D"/>
    <w:rsid w:val="00C07F43"/>
    <w:rsid w:val="00C116A5"/>
    <w:rsid w:val="00C11D5C"/>
    <w:rsid w:val="00C12C8A"/>
    <w:rsid w:val="00C12EF3"/>
    <w:rsid w:val="00C13DB2"/>
    <w:rsid w:val="00C14748"/>
    <w:rsid w:val="00C16128"/>
    <w:rsid w:val="00C1680A"/>
    <w:rsid w:val="00C16CCD"/>
    <w:rsid w:val="00C16D57"/>
    <w:rsid w:val="00C1780D"/>
    <w:rsid w:val="00C203D0"/>
    <w:rsid w:val="00C21C73"/>
    <w:rsid w:val="00C21E68"/>
    <w:rsid w:val="00C2241D"/>
    <w:rsid w:val="00C23C85"/>
    <w:rsid w:val="00C241A2"/>
    <w:rsid w:val="00C2430C"/>
    <w:rsid w:val="00C243F0"/>
    <w:rsid w:val="00C24A39"/>
    <w:rsid w:val="00C24BB6"/>
    <w:rsid w:val="00C252EA"/>
    <w:rsid w:val="00C256B4"/>
    <w:rsid w:val="00C25CBB"/>
    <w:rsid w:val="00C26024"/>
    <w:rsid w:val="00C30550"/>
    <w:rsid w:val="00C30E01"/>
    <w:rsid w:val="00C316CD"/>
    <w:rsid w:val="00C3181F"/>
    <w:rsid w:val="00C321B4"/>
    <w:rsid w:val="00C3221D"/>
    <w:rsid w:val="00C3281F"/>
    <w:rsid w:val="00C33265"/>
    <w:rsid w:val="00C33848"/>
    <w:rsid w:val="00C34435"/>
    <w:rsid w:val="00C344D4"/>
    <w:rsid w:val="00C34C85"/>
    <w:rsid w:val="00C34E98"/>
    <w:rsid w:val="00C3500F"/>
    <w:rsid w:val="00C3623F"/>
    <w:rsid w:val="00C36C5A"/>
    <w:rsid w:val="00C36CE9"/>
    <w:rsid w:val="00C37714"/>
    <w:rsid w:val="00C40192"/>
    <w:rsid w:val="00C40C08"/>
    <w:rsid w:val="00C41398"/>
    <w:rsid w:val="00C437B6"/>
    <w:rsid w:val="00C43AFD"/>
    <w:rsid w:val="00C43E16"/>
    <w:rsid w:val="00C44636"/>
    <w:rsid w:val="00C44BB9"/>
    <w:rsid w:val="00C454D2"/>
    <w:rsid w:val="00C472E6"/>
    <w:rsid w:val="00C50B56"/>
    <w:rsid w:val="00C51CB8"/>
    <w:rsid w:val="00C530EE"/>
    <w:rsid w:val="00C53741"/>
    <w:rsid w:val="00C53777"/>
    <w:rsid w:val="00C53C63"/>
    <w:rsid w:val="00C5492C"/>
    <w:rsid w:val="00C55002"/>
    <w:rsid w:val="00C5505A"/>
    <w:rsid w:val="00C55D69"/>
    <w:rsid w:val="00C569F4"/>
    <w:rsid w:val="00C56EC5"/>
    <w:rsid w:val="00C56FAF"/>
    <w:rsid w:val="00C571E3"/>
    <w:rsid w:val="00C5754A"/>
    <w:rsid w:val="00C60714"/>
    <w:rsid w:val="00C610D2"/>
    <w:rsid w:val="00C61CA5"/>
    <w:rsid w:val="00C61DB9"/>
    <w:rsid w:val="00C6244E"/>
    <w:rsid w:val="00C6267C"/>
    <w:rsid w:val="00C63184"/>
    <w:rsid w:val="00C638E1"/>
    <w:rsid w:val="00C63A7C"/>
    <w:rsid w:val="00C646BB"/>
    <w:rsid w:val="00C64E28"/>
    <w:rsid w:val="00C65D10"/>
    <w:rsid w:val="00C66FC8"/>
    <w:rsid w:val="00C70384"/>
    <w:rsid w:val="00C70546"/>
    <w:rsid w:val="00C7209A"/>
    <w:rsid w:val="00C72DEB"/>
    <w:rsid w:val="00C7411B"/>
    <w:rsid w:val="00C764D3"/>
    <w:rsid w:val="00C76B66"/>
    <w:rsid w:val="00C773C7"/>
    <w:rsid w:val="00C773E6"/>
    <w:rsid w:val="00C775B9"/>
    <w:rsid w:val="00C77700"/>
    <w:rsid w:val="00C77FC0"/>
    <w:rsid w:val="00C81686"/>
    <w:rsid w:val="00C81ACE"/>
    <w:rsid w:val="00C82530"/>
    <w:rsid w:val="00C82E50"/>
    <w:rsid w:val="00C82ECE"/>
    <w:rsid w:val="00C8352E"/>
    <w:rsid w:val="00C83BE0"/>
    <w:rsid w:val="00C83E45"/>
    <w:rsid w:val="00C84A37"/>
    <w:rsid w:val="00C85231"/>
    <w:rsid w:val="00C853D0"/>
    <w:rsid w:val="00C8748D"/>
    <w:rsid w:val="00C8757A"/>
    <w:rsid w:val="00C87ADA"/>
    <w:rsid w:val="00C87B52"/>
    <w:rsid w:val="00C87EB2"/>
    <w:rsid w:val="00C87F26"/>
    <w:rsid w:val="00C90F1E"/>
    <w:rsid w:val="00C914B8"/>
    <w:rsid w:val="00C91651"/>
    <w:rsid w:val="00C91655"/>
    <w:rsid w:val="00C91661"/>
    <w:rsid w:val="00C92863"/>
    <w:rsid w:val="00C92CEB"/>
    <w:rsid w:val="00C9305D"/>
    <w:rsid w:val="00C93396"/>
    <w:rsid w:val="00C935C3"/>
    <w:rsid w:val="00C9547C"/>
    <w:rsid w:val="00C95651"/>
    <w:rsid w:val="00C96D65"/>
    <w:rsid w:val="00CA06D9"/>
    <w:rsid w:val="00CA1C53"/>
    <w:rsid w:val="00CA234A"/>
    <w:rsid w:val="00CA268A"/>
    <w:rsid w:val="00CA3711"/>
    <w:rsid w:val="00CA457E"/>
    <w:rsid w:val="00CA4C3C"/>
    <w:rsid w:val="00CA5E42"/>
    <w:rsid w:val="00CA63A0"/>
    <w:rsid w:val="00CA74CC"/>
    <w:rsid w:val="00CA784E"/>
    <w:rsid w:val="00CB017F"/>
    <w:rsid w:val="00CB0281"/>
    <w:rsid w:val="00CB0C1C"/>
    <w:rsid w:val="00CB36D4"/>
    <w:rsid w:val="00CB386C"/>
    <w:rsid w:val="00CB4E78"/>
    <w:rsid w:val="00CB4F99"/>
    <w:rsid w:val="00CB78DA"/>
    <w:rsid w:val="00CB7A99"/>
    <w:rsid w:val="00CB7DBA"/>
    <w:rsid w:val="00CC0F7E"/>
    <w:rsid w:val="00CC14E7"/>
    <w:rsid w:val="00CC218A"/>
    <w:rsid w:val="00CC2FA3"/>
    <w:rsid w:val="00CC2FDE"/>
    <w:rsid w:val="00CC3F4D"/>
    <w:rsid w:val="00CC5B1C"/>
    <w:rsid w:val="00CC5EBC"/>
    <w:rsid w:val="00CC6099"/>
    <w:rsid w:val="00CC6491"/>
    <w:rsid w:val="00CD0AAC"/>
    <w:rsid w:val="00CD256C"/>
    <w:rsid w:val="00CD25C7"/>
    <w:rsid w:val="00CD3581"/>
    <w:rsid w:val="00CD3DD5"/>
    <w:rsid w:val="00CD5C37"/>
    <w:rsid w:val="00CD62F8"/>
    <w:rsid w:val="00CD711C"/>
    <w:rsid w:val="00CD7153"/>
    <w:rsid w:val="00CE1816"/>
    <w:rsid w:val="00CE3079"/>
    <w:rsid w:val="00CE3A38"/>
    <w:rsid w:val="00CE4C94"/>
    <w:rsid w:val="00CE5299"/>
    <w:rsid w:val="00CE66E7"/>
    <w:rsid w:val="00CE686C"/>
    <w:rsid w:val="00CF0001"/>
    <w:rsid w:val="00CF0339"/>
    <w:rsid w:val="00CF07D5"/>
    <w:rsid w:val="00CF098A"/>
    <w:rsid w:val="00CF1605"/>
    <w:rsid w:val="00CF1D66"/>
    <w:rsid w:val="00CF2879"/>
    <w:rsid w:val="00CF2A33"/>
    <w:rsid w:val="00CF3098"/>
    <w:rsid w:val="00CF496A"/>
    <w:rsid w:val="00CF5019"/>
    <w:rsid w:val="00CF6219"/>
    <w:rsid w:val="00CF6409"/>
    <w:rsid w:val="00CF65AC"/>
    <w:rsid w:val="00CF7620"/>
    <w:rsid w:val="00CF77F7"/>
    <w:rsid w:val="00D0082E"/>
    <w:rsid w:val="00D0245A"/>
    <w:rsid w:val="00D026FF"/>
    <w:rsid w:val="00D03325"/>
    <w:rsid w:val="00D034B4"/>
    <w:rsid w:val="00D0565A"/>
    <w:rsid w:val="00D066C6"/>
    <w:rsid w:val="00D06FB7"/>
    <w:rsid w:val="00D071D0"/>
    <w:rsid w:val="00D1101B"/>
    <w:rsid w:val="00D11AC3"/>
    <w:rsid w:val="00D13940"/>
    <w:rsid w:val="00D13CE4"/>
    <w:rsid w:val="00D14485"/>
    <w:rsid w:val="00D14714"/>
    <w:rsid w:val="00D15CFD"/>
    <w:rsid w:val="00D15DA2"/>
    <w:rsid w:val="00D15EB0"/>
    <w:rsid w:val="00D16232"/>
    <w:rsid w:val="00D162A0"/>
    <w:rsid w:val="00D16CB4"/>
    <w:rsid w:val="00D16F8F"/>
    <w:rsid w:val="00D17815"/>
    <w:rsid w:val="00D23577"/>
    <w:rsid w:val="00D23F87"/>
    <w:rsid w:val="00D24495"/>
    <w:rsid w:val="00D24698"/>
    <w:rsid w:val="00D25366"/>
    <w:rsid w:val="00D25442"/>
    <w:rsid w:val="00D25994"/>
    <w:rsid w:val="00D25FF2"/>
    <w:rsid w:val="00D27267"/>
    <w:rsid w:val="00D27B62"/>
    <w:rsid w:val="00D27FF3"/>
    <w:rsid w:val="00D30255"/>
    <w:rsid w:val="00D3082B"/>
    <w:rsid w:val="00D326FD"/>
    <w:rsid w:val="00D32E43"/>
    <w:rsid w:val="00D3354F"/>
    <w:rsid w:val="00D3458F"/>
    <w:rsid w:val="00D35D7D"/>
    <w:rsid w:val="00D4020E"/>
    <w:rsid w:val="00D4057E"/>
    <w:rsid w:val="00D40AEB"/>
    <w:rsid w:val="00D41F3D"/>
    <w:rsid w:val="00D42109"/>
    <w:rsid w:val="00D429A8"/>
    <w:rsid w:val="00D429AF"/>
    <w:rsid w:val="00D4320B"/>
    <w:rsid w:val="00D434F7"/>
    <w:rsid w:val="00D43E5F"/>
    <w:rsid w:val="00D4455A"/>
    <w:rsid w:val="00D460CD"/>
    <w:rsid w:val="00D46498"/>
    <w:rsid w:val="00D464EE"/>
    <w:rsid w:val="00D469A5"/>
    <w:rsid w:val="00D46C85"/>
    <w:rsid w:val="00D47276"/>
    <w:rsid w:val="00D500A9"/>
    <w:rsid w:val="00D5056D"/>
    <w:rsid w:val="00D509F8"/>
    <w:rsid w:val="00D5119F"/>
    <w:rsid w:val="00D51D7F"/>
    <w:rsid w:val="00D52093"/>
    <w:rsid w:val="00D53804"/>
    <w:rsid w:val="00D5384B"/>
    <w:rsid w:val="00D54009"/>
    <w:rsid w:val="00D5414C"/>
    <w:rsid w:val="00D5434D"/>
    <w:rsid w:val="00D54999"/>
    <w:rsid w:val="00D549E4"/>
    <w:rsid w:val="00D54EE7"/>
    <w:rsid w:val="00D57ED1"/>
    <w:rsid w:val="00D6002B"/>
    <w:rsid w:val="00D61802"/>
    <w:rsid w:val="00D6218C"/>
    <w:rsid w:val="00D6243E"/>
    <w:rsid w:val="00D627F5"/>
    <w:rsid w:val="00D62B50"/>
    <w:rsid w:val="00D62D8C"/>
    <w:rsid w:val="00D63845"/>
    <w:rsid w:val="00D64A2D"/>
    <w:rsid w:val="00D6561F"/>
    <w:rsid w:val="00D66074"/>
    <w:rsid w:val="00D66393"/>
    <w:rsid w:val="00D7050D"/>
    <w:rsid w:val="00D70691"/>
    <w:rsid w:val="00D70867"/>
    <w:rsid w:val="00D70B24"/>
    <w:rsid w:val="00D71399"/>
    <w:rsid w:val="00D71AAC"/>
    <w:rsid w:val="00D71EE3"/>
    <w:rsid w:val="00D72350"/>
    <w:rsid w:val="00D72534"/>
    <w:rsid w:val="00D72DDA"/>
    <w:rsid w:val="00D754F6"/>
    <w:rsid w:val="00D75669"/>
    <w:rsid w:val="00D76BF5"/>
    <w:rsid w:val="00D77C01"/>
    <w:rsid w:val="00D77E84"/>
    <w:rsid w:val="00D80E0A"/>
    <w:rsid w:val="00D814E7"/>
    <w:rsid w:val="00D81B5C"/>
    <w:rsid w:val="00D82B8C"/>
    <w:rsid w:val="00D845A1"/>
    <w:rsid w:val="00D85851"/>
    <w:rsid w:val="00D85B07"/>
    <w:rsid w:val="00D86AE1"/>
    <w:rsid w:val="00D870C6"/>
    <w:rsid w:val="00D87D58"/>
    <w:rsid w:val="00D91011"/>
    <w:rsid w:val="00D916DA"/>
    <w:rsid w:val="00D91D01"/>
    <w:rsid w:val="00D91D85"/>
    <w:rsid w:val="00D94E90"/>
    <w:rsid w:val="00D95272"/>
    <w:rsid w:val="00D96808"/>
    <w:rsid w:val="00D96BF0"/>
    <w:rsid w:val="00D97BC6"/>
    <w:rsid w:val="00DA008F"/>
    <w:rsid w:val="00DA0DFF"/>
    <w:rsid w:val="00DA2B18"/>
    <w:rsid w:val="00DA2B79"/>
    <w:rsid w:val="00DA339E"/>
    <w:rsid w:val="00DA3E1B"/>
    <w:rsid w:val="00DA3F21"/>
    <w:rsid w:val="00DA4F7B"/>
    <w:rsid w:val="00DA6995"/>
    <w:rsid w:val="00DA6D0C"/>
    <w:rsid w:val="00DA7F3D"/>
    <w:rsid w:val="00DB07C0"/>
    <w:rsid w:val="00DB0C21"/>
    <w:rsid w:val="00DB0E7C"/>
    <w:rsid w:val="00DB1299"/>
    <w:rsid w:val="00DB1ADB"/>
    <w:rsid w:val="00DB2208"/>
    <w:rsid w:val="00DB28C3"/>
    <w:rsid w:val="00DB40DB"/>
    <w:rsid w:val="00DB41CD"/>
    <w:rsid w:val="00DB56D6"/>
    <w:rsid w:val="00DB75A8"/>
    <w:rsid w:val="00DC0ADF"/>
    <w:rsid w:val="00DC16CA"/>
    <w:rsid w:val="00DC1A48"/>
    <w:rsid w:val="00DC2BE6"/>
    <w:rsid w:val="00DC36C9"/>
    <w:rsid w:val="00DC36E8"/>
    <w:rsid w:val="00DC3B5D"/>
    <w:rsid w:val="00DC5092"/>
    <w:rsid w:val="00DC52BC"/>
    <w:rsid w:val="00DC56A7"/>
    <w:rsid w:val="00DC57AE"/>
    <w:rsid w:val="00DC5966"/>
    <w:rsid w:val="00DC5A24"/>
    <w:rsid w:val="00DC79BF"/>
    <w:rsid w:val="00DD01C7"/>
    <w:rsid w:val="00DD0633"/>
    <w:rsid w:val="00DD06F0"/>
    <w:rsid w:val="00DD0EF2"/>
    <w:rsid w:val="00DD33AF"/>
    <w:rsid w:val="00DD3D40"/>
    <w:rsid w:val="00DD3EC7"/>
    <w:rsid w:val="00DD4414"/>
    <w:rsid w:val="00DD4E42"/>
    <w:rsid w:val="00DD602D"/>
    <w:rsid w:val="00DD6B44"/>
    <w:rsid w:val="00DD6C72"/>
    <w:rsid w:val="00DD7AB4"/>
    <w:rsid w:val="00DE004E"/>
    <w:rsid w:val="00DE0815"/>
    <w:rsid w:val="00DE0B56"/>
    <w:rsid w:val="00DE1826"/>
    <w:rsid w:val="00DE1CE7"/>
    <w:rsid w:val="00DE2AC2"/>
    <w:rsid w:val="00DE3365"/>
    <w:rsid w:val="00DE3445"/>
    <w:rsid w:val="00DE34C2"/>
    <w:rsid w:val="00DE403B"/>
    <w:rsid w:val="00DE4884"/>
    <w:rsid w:val="00DE4F2A"/>
    <w:rsid w:val="00DE6639"/>
    <w:rsid w:val="00DE6CF2"/>
    <w:rsid w:val="00DE7B2C"/>
    <w:rsid w:val="00DE7BE6"/>
    <w:rsid w:val="00DF0355"/>
    <w:rsid w:val="00DF0A60"/>
    <w:rsid w:val="00DF3035"/>
    <w:rsid w:val="00DF30BA"/>
    <w:rsid w:val="00DF3C70"/>
    <w:rsid w:val="00DF4B72"/>
    <w:rsid w:val="00DF50FB"/>
    <w:rsid w:val="00DF6D6E"/>
    <w:rsid w:val="00DF6DFE"/>
    <w:rsid w:val="00DF781B"/>
    <w:rsid w:val="00E00776"/>
    <w:rsid w:val="00E0101A"/>
    <w:rsid w:val="00E01E82"/>
    <w:rsid w:val="00E02195"/>
    <w:rsid w:val="00E03166"/>
    <w:rsid w:val="00E0328B"/>
    <w:rsid w:val="00E038EE"/>
    <w:rsid w:val="00E03C48"/>
    <w:rsid w:val="00E03E14"/>
    <w:rsid w:val="00E044B2"/>
    <w:rsid w:val="00E04A6A"/>
    <w:rsid w:val="00E04E1C"/>
    <w:rsid w:val="00E054A8"/>
    <w:rsid w:val="00E05E97"/>
    <w:rsid w:val="00E06DF5"/>
    <w:rsid w:val="00E07B84"/>
    <w:rsid w:val="00E07E6E"/>
    <w:rsid w:val="00E10BFA"/>
    <w:rsid w:val="00E11D08"/>
    <w:rsid w:val="00E12D78"/>
    <w:rsid w:val="00E13850"/>
    <w:rsid w:val="00E141FB"/>
    <w:rsid w:val="00E149FB"/>
    <w:rsid w:val="00E150AF"/>
    <w:rsid w:val="00E1600F"/>
    <w:rsid w:val="00E171D9"/>
    <w:rsid w:val="00E1771C"/>
    <w:rsid w:val="00E2064A"/>
    <w:rsid w:val="00E20E67"/>
    <w:rsid w:val="00E215E8"/>
    <w:rsid w:val="00E2174B"/>
    <w:rsid w:val="00E217B3"/>
    <w:rsid w:val="00E218A2"/>
    <w:rsid w:val="00E2190C"/>
    <w:rsid w:val="00E21D50"/>
    <w:rsid w:val="00E22488"/>
    <w:rsid w:val="00E22742"/>
    <w:rsid w:val="00E22836"/>
    <w:rsid w:val="00E23195"/>
    <w:rsid w:val="00E23BD6"/>
    <w:rsid w:val="00E25121"/>
    <w:rsid w:val="00E2615C"/>
    <w:rsid w:val="00E264B5"/>
    <w:rsid w:val="00E266D9"/>
    <w:rsid w:val="00E26789"/>
    <w:rsid w:val="00E275C5"/>
    <w:rsid w:val="00E2776E"/>
    <w:rsid w:val="00E27A7B"/>
    <w:rsid w:val="00E30F91"/>
    <w:rsid w:val="00E31E6C"/>
    <w:rsid w:val="00E32D7C"/>
    <w:rsid w:val="00E34F19"/>
    <w:rsid w:val="00E3636A"/>
    <w:rsid w:val="00E36F91"/>
    <w:rsid w:val="00E379B8"/>
    <w:rsid w:val="00E40513"/>
    <w:rsid w:val="00E4065E"/>
    <w:rsid w:val="00E41FAB"/>
    <w:rsid w:val="00E423A8"/>
    <w:rsid w:val="00E427C5"/>
    <w:rsid w:val="00E428A2"/>
    <w:rsid w:val="00E42992"/>
    <w:rsid w:val="00E4311F"/>
    <w:rsid w:val="00E439B8"/>
    <w:rsid w:val="00E44B89"/>
    <w:rsid w:val="00E44D5B"/>
    <w:rsid w:val="00E44EF6"/>
    <w:rsid w:val="00E45CF7"/>
    <w:rsid w:val="00E45DDB"/>
    <w:rsid w:val="00E460DF"/>
    <w:rsid w:val="00E469D1"/>
    <w:rsid w:val="00E5005A"/>
    <w:rsid w:val="00E50496"/>
    <w:rsid w:val="00E50745"/>
    <w:rsid w:val="00E50E42"/>
    <w:rsid w:val="00E517C2"/>
    <w:rsid w:val="00E535BE"/>
    <w:rsid w:val="00E544B4"/>
    <w:rsid w:val="00E5464F"/>
    <w:rsid w:val="00E54AF3"/>
    <w:rsid w:val="00E54D01"/>
    <w:rsid w:val="00E55AD5"/>
    <w:rsid w:val="00E56AAC"/>
    <w:rsid w:val="00E57424"/>
    <w:rsid w:val="00E60253"/>
    <w:rsid w:val="00E61DD4"/>
    <w:rsid w:val="00E646AE"/>
    <w:rsid w:val="00E646F4"/>
    <w:rsid w:val="00E6513B"/>
    <w:rsid w:val="00E65F0E"/>
    <w:rsid w:val="00E66324"/>
    <w:rsid w:val="00E673FF"/>
    <w:rsid w:val="00E676CD"/>
    <w:rsid w:val="00E6771D"/>
    <w:rsid w:val="00E67796"/>
    <w:rsid w:val="00E677AD"/>
    <w:rsid w:val="00E67A12"/>
    <w:rsid w:val="00E70545"/>
    <w:rsid w:val="00E7097A"/>
    <w:rsid w:val="00E7168A"/>
    <w:rsid w:val="00E719CA"/>
    <w:rsid w:val="00E7248C"/>
    <w:rsid w:val="00E729E5"/>
    <w:rsid w:val="00E73CDA"/>
    <w:rsid w:val="00E752F6"/>
    <w:rsid w:val="00E75A1A"/>
    <w:rsid w:val="00E772B3"/>
    <w:rsid w:val="00E7753A"/>
    <w:rsid w:val="00E775E5"/>
    <w:rsid w:val="00E77DFF"/>
    <w:rsid w:val="00E80DED"/>
    <w:rsid w:val="00E82AD5"/>
    <w:rsid w:val="00E835FA"/>
    <w:rsid w:val="00E84E59"/>
    <w:rsid w:val="00E85233"/>
    <w:rsid w:val="00E853CA"/>
    <w:rsid w:val="00E85435"/>
    <w:rsid w:val="00E859AE"/>
    <w:rsid w:val="00E8631A"/>
    <w:rsid w:val="00E86894"/>
    <w:rsid w:val="00E86F6F"/>
    <w:rsid w:val="00E874F4"/>
    <w:rsid w:val="00E87EC0"/>
    <w:rsid w:val="00E90B91"/>
    <w:rsid w:val="00E91616"/>
    <w:rsid w:val="00E9161B"/>
    <w:rsid w:val="00E92614"/>
    <w:rsid w:val="00E956A6"/>
    <w:rsid w:val="00E95E5C"/>
    <w:rsid w:val="00E95EC9"/>
    <w:rsid w:val="00E960C6"/>
    <w:rsid w:val="00E96A65"/>
    <w:rsid w:val="00E96AAF"/>
    <w:rsid w:val="00E9713F"/>
    <w:rsid w:val="00E976DF"/>
    <w:rsid w:val="00EA0CE2"/>
    <w:rsid w:val="00EA1926"/>
    <w:rsid w:val="00EA3BDD"/>
    <w:rsid w:val="00EA4301"/>
    <w:rsid w:val="00EA4356"/>
    <w:rsid w:val="00EA4715"/>
    <w:rsid w:val="00EA62EA"/>
    <w:rsid w:val="00EA62F5"/>
    <w:rsid w:val="00EA7290"/>
    <w:rsid w:val="00EA7FB0"/>
    <w:rsid w:val="00EB2F15"/>
    <w:rsid w:val="00EB34F2"/>
    <w:rsid w:val="00EB3F1B"/>
    <w:rsid w:val="00EB55B5"/>
    <w:rsid w:val="00EB57DE"/>
    <w:rsid w:val="00EB7394"/>
    <w:rsid w:val="00EC0188"/>
    <w:rsid w:val="00EC01DD"/>
    <w:rsid w:val="00EC092C"/>
    <w:rsid w:val="00EC0A3A"/>
    <w:rsid w:val="00EC0BDA"/>
    <w:rsid w:val="00EC1396"/>
    <w:rsid w:val="00EC181E"/>
    <w:rsid w:val="00EC3FCA"/>
    <w:rsid w:val="00EC5130"/>
    <w:rsid w:val="00EC51E1"/>
    <w:rsid w:val="00EC53BB"/>
    <w:rsid w:val="00EC547C"/>
    <w:rsid w:val="00EC58CB"/>
    <w:rsid w:val="00EC5D10"/>
    <w:rsid w:val="00EC5E15"/>
    <w:rsid w:val="00EC74DF"/>
    <w:rsid w:val="00EC78F4"/>
    <w:rsid w:val="00ED0701"/>
    <w:rsid w:val="00ED0A79"/>
    <w:rsid w:val="00ED0F35"/>
    <w:rsid w:val="00ED1EA7"/>
    <w:rsid w:val="00ED2C88"/>
    <w:rsid w:val="00ED2D56"/>
    <w:rsid w:val="00ED36B2"/>
    <w:rsid w:val="00ED36DD"/>
    <w:rsid w:val="00ED392A"/>
    <w:rsid w:val="00ED3D49"/>
    <w:rsid w:val="00ED44C7"/>
    <w:rsid w:val="00ED4937"/>
    <w:rsid w:val="00ED4E1B"/>
    <w:rsid w:val="00ED6737"/>
    <w:rsid w:val="00EE0B5C"/>
    <w:rsid w:val="00EE1A2A"/>
    <w:rsid w:val="00EE1B00"/>
    <w:rsid w:val="00EE2B1A"/>
    <w:rsid w:val="00EE3803"/>
    <w:rsid w:val="00EE40D2"/>
    <w:rsid w:val="00EE4312"/>
    <w:rsid w:val="00EE4FED"/>
    <w:rsid w:val="00EE5314"/>
    <w:rsid w:val="00EE5BE7"/>
    <w:rsid w:val="00EE5D0D"/>
    <w:rsid w:val="00EE6332"/>
    <w:rsid w:val="00EE6798"/>
    <w:rsid w:val="00EE681D"/>
    <w:rsid w:val="00EE7168"/>
    <w:rsid w:val="00EE7176"/>
    <w:rsid w:val="00EE7755"/>
    <w:rsid w:val="00EE7AA1"/>
    <w:rsid w:val="00EE7F73"/>
    <w:rsid w:val="00EF1FE7"/>
    <w:rsid w:val="00EF22F4"/>
    <w:rsid w:val="00EF2A78"/>
    <w:rsid w:val="00EF3154"/>
    <w:rsid w:val="00EF32C4"/>
    <w:rsid w:val="00EF3DDB"/>
    <w:rsid w:val="00EF403B"/>
    <w:rsid w:val="00EF4067"/>
    <w:rsid w:val="00EF446B"/>
    <w:rsid w:val="00EF484D"/>
    <w:rsid w:val="00EF487D"/>
    <w:rsid w:val="00EF5B1F"/>
    <w:rsid w:val="00EF7EE1"/>
    <w:rsid w:val="00F0020B"/>
    <w:rsid w:val="00F00246"/>
    <w:rsid w:val="00F007AC"/>
    <w:rsid w:val="00F01B54"/>
    <w:rsid w:val="00F02077"/>
    <w:rsid w:val="00F02FB5"/>
    <w:rsid w:val="00F034F1"/>
    <w:rsid w:val="00F03958"/>
    <w:rsid w:val="00F05449"/>
    <w:rsid w:val="00F0578C"/>
    <w:rsid w:val="00F06144"/>
    <w:rsid w:val="00F06A49"/>
    <w:rsid w:val="00F06DCE"/>
    <w:rsid w:val="00F06F03"/>
    <w:rsid w:val="00F07446"/>
    <w:rsid w:val="00F10346"/>
    <w:rsid w:val="00F109F2"/>
    <w:rsid w:val="00F1188A"/>
    <w:rsid w:val="00F128F7"/>
    <w:rsid w:val="00F12C8F"/>
    <w:rsid w:val="00F12CCA"/>
    <w:rsid w:val="00F1379C"/>
    <w:rsid w:val="00F13FBD"/>
    <w:rsid w:val="00F144C8"/>
    <w:rsid w:val="00F15623"/>
    <w:rsid w:val="00F159D2"/>
    <w:rsid w:val="00F15C94"/>
    <w:rsid w:val="00F17104"/>
    <w:rsid w:val="00F17132"/>
    <w:rsid w:val="00F174A4"/>
    <w:rsid w:val="00F200AF"/>
    <w:rsid w:val="00F2074A"/>
    <w:rsid w:val="00F21376"/>
    <w:rsid w:val="00F22515"/>
    <w:rsid w:val="00F22792"/>
    <w:rsid w:val="00F23307"/>
    <w:rsid w:val="00F23420"/>
    <w:rsid w:val="00F24208"/>
    <w:rsid w:val="00F247D4"/>
    <w:rsid w:val="00F248EA"/>
    <w:rsid w:val="00F24CD0"/>
    <w:rsid w:val="00F24F00"/>
    <w:rsid w:val="00F256E5"/>
    <w:rsid w:val="00F264D4"/>
    <w:rsid w:val="00F272DF"/>
    <w:rsid w:val="00F273B6"/>
    <w:rsid w:val="00F27F12"/>
    <w:rsid w:val="00F300F7"/>
    <w:rsid w:val="00F30BC2"/>
    <w:rsid w:val="00F30F38"/>
    <w:rsid w:val="00F31BF7"/>
    <w:rsid w:val="00F32955"/>
    <w:rsid w:val="00F32AE6"/>
    <w:rsid w:val="00F32AF9"/>
    <w:rsid w:val="00F32D11"/>
    <w:rsid w:val="00F34274"/>
    <w:rsid w:val="00F34733"/>
    <w:rsid w:val="00F35143"/>
    <w:rsid w:val="00F3688C"/>
    <w:rsid w:val="00F36C65"/>
    <w:rsid w:val="00F36E5D"/>
    <w:rsid w:val="00F409D7"/>
    <w:rsid w:val="00F41289"/>
    <w:rsid w:val="00F41459"/>
    <w:rsid w:val="00F417D8"/>
    <w:rsid w:val="00F43023"/>
    <w:rsid w:val="00F430E7"/>
    <w:rsid w:val="00F44346"/>
    <w:rsid w:val="00F46449"/>
    <w:rsid w:val="00F469A8"/>
    <w:rsid w:val="00F479FF"/>
    <w:rsid w:val="00F505EA"/>
    <w:rsid w:val="00F50EB1"/>
    <w:rsid w:val="00F50F81"/>
    <w:rsid w:val="00F51968"/>
    <w:rsid w:val="00F529C4"/>
    <w:rsid w:val="00F52AA1"/>
    <w:rsid w:val="00F54187"/>
    <w:rsid w:val="00F5438E"/>
    <w:rsid w:val="00F54638"/>
    <w:rsid w:val="00F54846"/>
    <w:rsid w:val="00F54980"/>
    <w:rsid w:val="00F5549D"/>
    <w:rsid w:val="00F5628A"/>
    <w:rsid w:val="00F57B06"/>
    <w:rsid w:val="00F60AED"/>
    <w:rsid w:val="00F62EB6"/>
    <w:rsid w:val="00F64158"/>
    <w:rsid w:val="00F64995"/>
    <w:rsid w:val="00F65AEB"/>
    <w:rsid w:val="00F6686B"/>
    <w:rsid w:val="00F66C83"/>
    <w:rsid w:val="00F670FB"/>
    <w:rsid w:val="00F707A9"/>
    <w:rsid w:val="00F71677"/>
    <w:rsid w:val="00F7273C"/>
    <w:rsid w:val="00F73C10"/>
    <w:rsid w:val="00F740F8"/>
    <w:rsid w:val="00F74E40"/>
    <w:rsid w:val="00F750EA"/>
    <w:rsid w:val="00F75429"/>
    <w:rsid w:val="00F75F10"/>
    <w:rsid w:val="00F76551"/>
    <w:rsid w:val="00F7674C"/>
    <w:rsid w:val="00F76C23"/>
    <w:rsid w:val="00F81106"/>
    <w:rsid w:val="00F816A4"/>
    <w:rsid w:val="00F81846"/>
    <w:rsid w:val="00F81E2C"/>
    <w:rsid w:val="00F820BD"/>
    <w:rsid w:val="00F8285E"/>
    <w:rsid w:val="00F82C7F"/>
    <w:rsid w:val="00F830B7"/>
    <w:rsid w:val="00F83427"/>
    <w:rsid w:val="00F834B3"/>
    <w:rsid w:val="00F84BDA"/>
    <w:rsid w:val="00F84E5E"/>
    <w:rsid w:val="00F84F97"/>
    <w:rsid w:val="00F8564D"/>
    <w:rsid w:val="00F90382"/>
    <w:rsid w:val="00F9093A"/>
    <w:rsid w:val="00F90FAD"/>
    <w:rsid w:val="00F913F2"/>
    <w:rsid w:val="00F919A5"/>
    <w:rsid w:val="00F92261"/>
    <w:rsid w:val="00F9278A"/>
    <w:rsid w:val="00F927BD"/>
    <w:rsid w:val="00F93825"/>
    <w:rsid w:val="00F94D28"/>
    <w:rsid w:val="00F9508B"/>
    <w:rsid w:val="00F9517B"/>
    <w:rsid w:val="00F957CD"/>
    <w:rsid w:val="00FA0B53"/>
    <w:rsid w:val="00FA0BFF"/>
    <w:rsid w:val="00FA0C0C"/>
    <w:rsid w:val="00FA1302"/>
    <w:rsid w:val="00FA1E89"/>
    <w:rsid w:val="00FA2C4E"/>
    <w:rsid w:val="00FA415A"/>
    <w:rsid w:val="00FA4438"/>
    <w:rsid w:val="00FA4676"/>
    <w:rsid w:val="00FA4CBA"/>
    <w:rsid w:val="00FA5F40"/>
    <w:rsid w:val="00FA66B7"/>
    <w:rsid w:val="00FA6B2F"/>
    <w:rsid w:val="00FA6D89"/>
    <w:rsid w:val="00FB0030"/>
    <w:rsid w:val="00FB01C1"/>
    <w:rsid w:val="00FB0B1A"/>
    <w:rsid w:val="00FB1195"/>
    <w:rsid w:val="00FB3100"/>
    <w:rsid w:val="00FB4D52"/>
    <w:rsid w:val="00FB5B5F"/>
    <w:rsid w:val="00FB5BB2"/>
    <w:rsid w:val="00FB5C7D"/>
    <w:rsid w:val="00FB6DFC"/>
    <w:rsid w:val="00FB718C"/>
    <w:rsid w:val="00FB72C0"/>
    <w:rsid w:val="00FB7C62"/>
    <w:rsid w:val="00FC040D"/>
    <w:rsid w:val="00FC051E"/>
    <w:rsid w:val="00FC105A"/>
    <w:rsid w:val="00FC27D4"/>
    <w:rsid w:val="00FC2D2C"/>
    <w:rsid w:val="00FC3128"/>
    <w:rsid w:val="00FC3489"/>
    <w:rsid w:val="00FC443C"/>
    <w:rsid w:val="00FC49EF"/>
    <w:rsid w:val="00FC4DA7"/>
    <w:rsid w:val="00FC51A2"/>
    <w:rsid w:val="00FC5471"/>
    <w:rsid w:val="00FC5726"/>
    <w:rsid w:val="00FC73E5"/>
    <w:rsid w:val="00FD00CB"/>
    <w:rsid w:val="00FD081B"/>
    <w:rsid w:val="00FD0AC5"/>
    <w:rsid w:val="00FD0E83"/>
    <w:rsid w:val="00FD1248"/>
    <w:rsid w:val="00FD2471"/>
    <w:rsid w:val="00FD2F6E"/>
    <w:rsid w:val="00FD31B0"/>
    <w:rsid w:val="00FD37C6"/>
    <w:rsid w:val="00FD4CAF"/>
    <w:rsid w:val="00FD68DB"/>
    <w:rsid w:val="00FD6901"/>
    <w:rsid w:val="00FD7A76"/>
    <w:rsid w:val="00FD7AFF"/>
    <w:rsid w:val="00FD7C57"/>
    <w:rsid w:val="00FE028D"/>
    <w:rsid w:val="00FE0A24"/>
    <w:rsid w:val="00FE1506"/>
    <w:rsid w:val="00FE2448"/>
    <w:rsid w:val="00FE26C8"/>
    <w:rsid w:val="00FE275A"/>
    <w:rsid w:val="00FE363C"/>
    <w:rsid w:val="00FE36CD"/>
    <w:rsid w:val="00FE52AC"/>
    <w:rsid w:val="00FE5350"/>
    <w:rsid w:val="00FE537B"/>
    <w:rsid w:val="00FE554A"/>
    <w:rsid w:val="00FE585F"/>
    <w:rsid w:val="00FE64E0"/>
    <w:rsid w:val="00FE7175"/>
    <w:rsid w:val="00FE74A3"/>
    <w:rsid w:val="00FF0A3F"/>
    <w:rsid w:val="00FF0B95"/>
    <w:rsid w:val="00FF2013"/>
    <w:rsid w:val="00FF2E24"/>
    <w:rsid w:val="00FF3D5E"/>
    <w:rsid w:val="00FF41EF"/>
    <w:rsid w:val="00FF4B33"/>
    <w:rsid w:val="00FF4D19"/>
    <w:rsid w:val="00FF5135"/>
    <w:rsid w:val="00FF5E2D"/>
    <w:rsid w:val="00FF6210"/>
    <w:rsid w:val="00FF6499"/>
    <w:rsid w:val="00FF74CC"/>
    <w:rsid w:val="00FF7610"/>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6D4D81"/>
  <w15:docId w15:val="{5BD85207-0D80-4835-9F16-35DD622E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43E"/>
    <w:rPr>
      <w:sz w:val="24"/>
      <w:szCs w:val="24"/>
      <w:lang w:val="en-GB"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190ED8"/>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73C10"/>
    <w:pPr>
      <w:tabs>
        <w:tab w:val="right" w:leader="dot" w:pos="9000"/>
      </w:tabs>
      <w:ind w:left="720" w:hanging="720"/>
      <w:outlineLvl w:val="1"/>
    </w:pPr>
    <w:rPr>
      <w:noProof/>
    </w:rPr>
  </w:style>
  <w:style w:type="paragraph" w:styleId="Subtitle">
    <w:name w:val="Subtitle"/>
    <w:basedOn w:val="Normal"/>
    <w:link w:val="SubtitleChar"/>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link w:val="BodyTextIndentChar"/>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link w:val="SectionVHeaderChar"/>
    <w:rsid w:val="00FB718C"/>
    <w:pPr>
      <w:jc w:val="center"/>
    </w:pPr>
    <w:rPr>
      <w:b/>
      <w:bCs/>
      <w:sz w:val="36"/>
      <w:szCs w:val="36"/>
    </w:rPr>
  </w:style>
  <w:style w:type="paragraph" w:styleId="BodyText">
    <w:name w:val="Body Text"/>
    <w:basedOn w:val="Normal"/>
    <w:link w:val="BodyTextChar"/>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FB718C"/>
    <w:pPr>
      <w:jc w:val="both"/>
    </w:pPr>
    <w:rPr>
      <w:sz w:val="20"/>
      <w:szCs w:val="20"/>
    </w:rPr>
  </w:style>
  <w:style w:type="character" w:styleId="FootnoteReference">
    <w:name w:val="footnote reference"/>
    <w:aliases w:val="BVI fnr,ftref,Footnote symbol,Footnote reference number,note TESI,Footnote Reference Superscript,SUPERS,(Footnote Reference),EN Footnote Reference,Voetnootverwijzing,Times 10 Point,Exposant 3 Point,16 Point"/>
    <w:uiPriority w:val="99"/>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uiPriority w:val="99"/>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link w:val="SectionIXHeaderChar"/>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Liste 1,Liste Paragraf,List Paragraph1,TOC style,lp1,List11,Use Case List Paragraph,Heading2,Colorful List - Accent 11,Bullet List,YC Bulet,numbered,FooterText,Paragraphe de liste1"/>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Liste 1 Char,Liste Paragraf Char,List Paragraph1 Char,TOC style Char,lp1 Char,List11 Char,Use Case List Paragraph Char,Heading2 Char,Colorful List - Accent 11 Char"/>
    <w:basedOn w:val="DefaultParagraphFont"/>
    <w:link w:val="ListParagraph"/>
    <w:uiPriority w:val="34"/>
    <w:qFormat/>
    <w:locked/>
    <w:rsid w:val="0028497B"/>
    <w:rPr>
      <w:sz w:val="24"/>
      <w:szCs w:val="24"/>
      <w:lang w:eastAsia="en-US"/>
    </w:rPr>
  </w:style>
  <w:style w:type="paragraph" w:customStyle="1" w:styleId="SectionIIIHeading1">
    <w:name w:val="Section III Heading 1"/>
    <w:qFormat/>
    <w:rsid w:val="00E775E5"/>
    <w:pPr>
      <w:spacing w:before="120" w:after="240"/>
    </w:pPr>
    <w:rPr>
      <w:b/>
      <w:sz w:val="24"/>
      <w:szCs w:val="24"/>
      <w:lang w:val="en-US" w:eastAsia="en-US"/>
    </w:rPr>
  </w:style>
  <w:style w:type="character" w:customStyle="1" w:styleId="BodyTextChar">
    <w:name w:val="Body Text Char"/>
    <w:basedOn w:val="DefaultParagraphFont"/>
    <w:link w:val="BodyText"/>
    <w:rsid w:val="00EA4356"/>
    <w:rPr>
      <w:sz w:val="24"/>
      <w:szCs w:val="24"/>
      <w:lang w:eastAsia="en-US"/>
    </w:rPr>
  </w:style>
  <w:style w:type="character" w:customStyle="1" w:styleId="UnresolvedMention1">
    <w:name w:val="Unresolved Mention1"/>
    <w:basedOn w:val="DefaultParagraphFont"/>
    <w:uiPriority w:val="99"/>
    <w:semiHidden/>
    <w:unhideWhenUsed/>
    <w:rsid w:val="00072562"/>
    <w:rPr>
      <w:color w:val="808080"/>
      <w:shd w:val="clear" w:color="auto" w:fill="E6E6E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3D0895"/>
    <w:rPr>
      <w:lang w:eastAsia="en-US"/>
    </w:rPr>
  </w:style>
  <w:style w:type="paragraph" w:styleId="NoSpacing">
    <w:name w:val="No Spacing"/>
    <w:basedOn w:val="Normal"/>
    <w:uiPriority w:val="1"/>
    <w:qFormat/>
    <w:rsid w:val="003D0895"/>
    <w:rPr>
      <w:rFonts w:asciiTheme="minorHAnsi" w:eastAsiaTheme="minorEastAsia" w:hAnsiTheme="minorHAnsi" w:cstheme="minorBidi"/>
      <w:sz w:val="22"/>
      <w:szCs w:val="22"/>
    </w:rPr>
  </w:style>
  <w:style w:type="character" w:customStyle="1" w:styleId="Heading3Char">
    <w:name w:val="Heading 3 Char"/>
    <w:aliases w:val="Sub-Clause Paragraph Char,Section Header3 Char"/>
    <w:basedOn w:val="DefaultParagraphFont"/>
    <w:link w:val="Heading3"/>
    <w:rsid w:val="00E95EC9"/>
    <w:rPr>
      <w:sz w:val="24"/>
      <w:szCs w:val="24"/>
      <w:lang w:eastAsia="en-US"/>
    </w:rPr>
  </w:style>
  <w:style w:type="table" w:customStyle="1" w:styleId="TableGrid1">
    <w:name w:val="Table Grid1"/>
    <w:basedOn w:val="TableNormal"/>
    <w:next w:val="TableGrid"/>
    <w:rsid w:val="00083801"/>
    <w:rPr>
      <w:rFonts w:ascii="Arial" w:hAnsi="Arial"/>
      <w:sz w:val="22"/>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6892"/>
    <w:rPr>
      <w:color w:val="605E5C"/>
      <w:shd w:val="clear" w:color="auto" w:fill="E1DFDD"/>
    </w:rPr>
  </w:style>
  <w:style w:type="character" w:customStyle="1" w:styleId="UnresolvedMention3">
    <w:name w:val="Unresolved Mention3"/>
    <w:basedOn w:val="DefaultParagraphFont"/>
    <w:uiPriority w:val="99"/>
    <w:semiHidden/>
    <w:unhideWhenUsed/>
    <w:rsid w:val="005B304F"/>
    <w:rPr>
      <w:color w:val="605E5C"/>
      <w:shd w:val="clear" w:color="auto" w:fill="E1DFDD"/>
    </w:rPr>
  </w:style>
  <w:style w:type="paragraph" w:styleId="HTMLPreformatted">
    <w:name w:val="HTML Preformatted"/>
    <w:basedOn w:val="Normal"/>
    <w:link w:val="HTMLPreformattedChar"/>
    <w:uiPriority w:val="99"/>
    <w:unhideWhenUsed/>
    <w:rsid w:val="0096372A"/>
    <w:pPr>
      <w:ind w:right="-14"/>
      <w:jc w:val="both"/>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96372A"/>
    <w:rPr>
      <w:rFonts w:ascii="Consolas" w:hAnsi="Consolas"/>
      <w:lang w:val="en-US" w:eastAsia="en-US"/>
    </w:rPr>
  </w:style>
  <w:style w:type="character" w:customStyle="1" w:styleId="BodyTextIndentChar">
    <w:name w:val="Body Text Indent Char"/>
    <w:basedOn w:val="DefaultParagraphFont"/>
    <w:link w:val="BodyTextIndent"/>
    <w:rsid w:val="008E3D61"/>
    <w:rPr>
      <w:sz w:val="24"/>
      <w:szCs w:val="24"/>
      <w:lang w:val="en-GB" w:eastAsia="en-US"/>
    </w:rPr>
  </w:style>
  <w:style w:type="paragraph" w:customStyle="1" w:styleId="SectionXHeading">
    <w:name w:val="Section X Heading"/>
    <w:basedOn w:val="Normal"/>
    <w:rsid w:val="008E3D61"/>
    <w:pPr>
      <w:spacing w:before="240" w:after="240"/>
      <w:jc w:val="center"/>
    </w:pPr>
    <w:rPr>
      <w:rFonts w:ascii="Times New Roman Bold" w:hAnsi="Times New Roman Bold"/>
      <w:b/>
      <w:sz w:val="36"/>
      <w:lang w:val="en-US"/>
    </w:rPr>
  </w:style>
  <w:style w:type="paragraph" w:styleId="TOAHeading">
    <w:name w:val="toa heading"/>
    <w:basedOn w:val="Normal"/>
    <w:next w:val="Normal"/>
    <w:rsid w:val="008E3D61"/>
    <w:pPr>
      <w:tabs>
        <w:tab w:val="left" w:pos="9000"/>
        <w:tab w:val="right" w:pos="9360"/>
      </w:tabs>
      <w:suppressAutoHyphens/>
      <w:jc w:val="both"/>
    </w:pPr>
    <w:rPr>
      <w:lang w:val="en-US"/>
    </w:rPr>
  </w:style>
  <w:style w:type="character" w:customStyle="1" w:styleId="UnresolvedMention4">
    <w:name w:val="Unresolved Mention4"/>
    <w:basedOn w:val="DefaultParagraphFont"/>
    <w:uiPriority w:val="99"/>
    <w:semiHidden/>
    <w:unhideWhenUsed/>
    <w:rsid w:val="004143EF"/>
    <w:rPr>
      <w:color w:val="605E5C"/>
      <w:shd w:val="clear" w:color="auto" w:fill="E1DFDD"/>
    </w:rPr>
  </w:style>
  <w:style w:type="table" w:styleId="TableGridLight">
    <w:name w:val="Grid Table Light"/>
    <w:basedOn w:val="TableNormal"/>
    <w:uiPriority w:val="40"/>
    <w:rsid w:val="00446A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j">
    <w:name w:val="heading j"/>
    <w:basedOn w:val="Normal"/>
    <w:link w:val="headingjChar"/>
    <w:qFormat/>
    <w:rsid w:val="000E5635"/>
    <w:pPr>
      <w:spacing w:after="200"/>
    </w:pPr>
    <w:rPr>
      <w:b/>
      <w:bCs/>
      <w:sz w:val="28"/>
    </w:rPr>
  </w:style>
  <w:style w:type="paragraph" w:customStyle="1" w:styleId="HeadingForm">
    <w:name w:val="Heading Form"/>
    <w:basedOn w:val="SectionVHeader"/>
    <w:link w:val="HeadingFormChar"/>
    <w:qFormat/>
    <w:rsid w:val="00AC0A4A"/>
  </w:style>
  <w:style w:type="character" w:customStyle="1" w:styleId="headingjChar">
    <w:name w:val="heading j Char"/>
    <w:basedOn w:val="DefaultParagraphFont"/>
    <w:link w:val="headingj"/>
    <w:rsid w:val="000E5635"/>
    <w:rPr>
      <w:b/>
      <w:bCs/>
      <w:sz w:val="28"/>
      <w:szCs w:val="24"/>
      <w:lang w:val="en-GB" w:eastAsia="en-US"/>
    </w:rPr>
  </w:style>
  <w:style w:type="character" w:styleId="Strong">
    <w:name w:val="Strong"/>
    <w:basedOn w:val="DefaultParagraphFont"/>
    <w:uiPriority w:val="22"/>
    <w:qFormat/>
    <w:rsid w:val="00926EFF"/>
    <w:rPr>
      <w:b/>
      <w:bCs/>
    </w:rPr>
  </w:style>
  <w:style w:type="character" w:customStyle="1" w:styleId="SectionVHeaderChar">
    <w:name w:val="Section V. Header Char"/>
    <w:basedOn w:val="DefaultParagraphFont"/>
    <w:link w:val="SectionVHeader"/>
    <w:rsid w:val="00AC0A4A"/>
    <w:rPr>
      <w:b/>
      <w:bCs/>
      <w:sz w:val="36"/>
      <w:szCs w:val="36"/>
      <w:lang w:val="en-GB" w:eastAsia="en-US"/>
    </w:rPr>
  </w:style>
  <w:style w:type="character" w:customStyle="1" w:styleId="HeadingFormChar">
    <w:name w:val="Heading Form Char"/>
    <w:basedOn w:val="SectionVHeaderChar"/>
    <w:link w:val="HeadingForm"/>
    <w:rsid w:val="00AC0A4A"/>
    <w:rPr>
      <w:b/>
      <w:bCs/>
      <w:sz w:val="36"/>
      <w:szCs w:val="36"/>
      <w:lang w:val="en-GB" w:eastAsia="en-US"/>
    </w:rPr>
  </w:style>
  <w:style w:type="character" w:customStyle="1" w:styleId="DeltaViewInsertion">
    <w:name w:val="DeltaView Insertion"/>
    <w:rsid w:val="00926EFF"/>
    <w:rPr>
      <w:b/>
      <w:i/>
      <w:spacing w:val="0"/>
    </w:rPr>
  </w:style>
  <w:style w:type="paragraph" w:customStyle="1" w:styleId="Tiret1">
    <w:name w:val="Tiret 1"/>
    <w:basedOn w:val="Normal"/>
    <w:rsid w:val="00926EFF"/>
    <w:pPr>
      <w:numPr>
        <w:numId w:val="162"/>
      </w:numPr>
      <w:spacing w:before="120" w:after="120"/>
      <w:jc w:val="both"/>
    </w:pPr>
    <w:rPr>
      <w:rFonts w:eastAsia="Calibri"/>
      <w:szCs w:val="22"/>
      <w:lang w:val="hr-HR" w:eastAsia="en-GB"/>
    </w:rPr>
  </w:style>
  <w:style w:type="character" w:styleId="EndnoteReference">
    <w:name w:val="endnote reference"/>
    <w:basedOn w:val="DefaultParagraphFont"/>
    <w:semiHidden/>
    <w:unhideWhenUsed/>
    <w:rsid w:val="00C241A2"/>
    <w:rPr>
      <w:vertAlign w:val="superscript"/>
    </w:rPr>
  </w:style>
  <w:style w:type="paragraph" w:customStyle="1" w:styleId="Headingk">
    <w:name w:val="Heading k"/>
    <w:basedOn w:val="SectionIXHeader"/>
    <w:link w:val="HeadingkChar"/>
    <w:qFormat/>
    <w:rsid w:val="00204F4D"/>
    <w:rPr>
      <w:iCs/>
    </w:rPr>
  </w:style>
  <w:style w:type="character" w:customStyle="1" w:styleId="SectionIXHeaderChar">
    <w:name w:val="Section IX Header Char"/>
    <w:basedOn w:val="DefaultParagraphFont"/>
    <w:link w:val="SectionIXHeader"/>
    <w:rsid w:val="00204F4D"/>
    <w:rPr>
      <w:rFonts w:ascii="Times New Roman Bold" w:hAnsi="Times New Roman Bold" w:cs="Times New Roman Bold"/>
      <w:b/>
      <w:bCs/>
      <w:sz w:val="36"/>
      <w:szCs w:val="36"/>
      <w:lang w:val="en-GB" w:eastAsia="en-US"/>
    </w:rPr>
  </w:style>
  <w:style w:type="character" w:customStyle="1" w:styleId="HeadingkChar">
    <w:name w:val="Heading k Char"/>
    <w:basedOn w:val="SectionIXHeaderChar"/>
    <w:link w:val="Headingk"/>
    <w:rsid w:val="00204F4D"/>
    <w:rPr>
      <w:rFonts w:ascii="Times New Roman Bold" w:hAnsi="Times New Roman Bold" w:cs="Times New Roman Bold"/>
      <w:b/>
      <w:bCs/>
      <w:iCs/>
      <w:sz w:val="36"/>
      <w:szCs w:val="36"/>
      <w:lang w:val="en-GB" w:eastAsia="en-US"/>
    </w:rPr>
  </w:style>
  <w:style w:type="character" w:customStyle="1" w:styleId="UnresolvedMention5">
    <w:name w:val="Unresolved Mention5"/>
    <w:basedOn w:val="DefaultParagraphFont"/>
    <w:uiPriority w:val="99"/>
    <w:semiHidden/>
    <w:unhideWhenUsed/>
    <w:rsid w:val="000878C0"/>
    <w:rPr>
      <w:color w:val="605E5C"/>
      <w:shd w:val="clear" w:color="auto" w:fill="E1DFDD"/>
    </w:rPr>
  </w:style>
  <w:style w:type="character" w:styleId="UnresolvedMention">
    <w:name w:val="Unresolved Mention"/>
    <w:basedOn w:val="DefaultParagraphFont"/>
    <w:uiPriority w:val="99"/>
    <w:semiHidden/>
    <w:unhideWhenUsed/>
    <w:rsid w:val="004161E8"/>
    <w:rPr>
      <w:color w:val="605E5C"/>
      <w:shd w:val="clear" w:color="auto" w:fill="E1DFDD"/>
    </w:rPr>
  </w:style>
  <w:style w:type="table" w:customStyle="1" w:styleId="Tabjeli">
    <w:name w:val="Tabjeli"/>
    <w:basedOn w:val="TableNormal"/>
    <w:uiPriority w:val="99"/>
    <w:rsid w:val="00731D0C"/>
    <w:rPr>
      <w:rFonts w:ascii="Arial" w:hAnsi="Arial"/>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Arial" w:hAnsi="Arial"/>
        <w:b/>
        <w:i w:val="0"/>
        <w:sz w:val="22"/>
      </w:rPr>
      <w:tblPr/>
      <w:tcPr>
        <w:shd w:val="clear" w:color="auto" w:fill="F2F2F2" w:themeFill="background1" w:themeFillShade="F2"/>
      </w:tcPr>
    </w:tblStylePr>
  </w:style>
  <w:style w:type="character" w:customStyle="1" w:styleId="SubtitleChar">
    <w:name w:val="Subtitle Char"/>
    <w:basedOn w:val="DefaultParagraphFont"/>
    <w:link w:val="Subtitle"/>
    <w:rsid w:val="00A75517"/>
    <w:rPr>
      <w:b/>
      <w:bCs/>
      <w:sz w:val="44"/>
      <w:szCs w:val="4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2715">
      <w:bodyDiv w:val="1"/>
      <w:marLeft w:val="0"/>
      <w:marRight w:val="0"/>
      <w:marTop w:val="0"/>
      <w:marBottom w:val="0"/>
      <w:divBdr>
        <w:top w:val="none" w:sz="0" w:space="0" w:color="auto"/>
        <w:left w:val="none" w:sz="0" w:space="0" w:color="auto"/>
        <w:bottom w:val="none" w:sz="0" w:space="0" w:color="auto"/>
        <w:right w:val="none" w:sz="0" w:space="0" w:color="auto"/>
      </w:divBdr>
    </w:div>
    <w:div w:id="175729400">
      <w:bodyDiv w:val="1"/>
      <w:marLeft w:val="0"/>
      <w:marRight w:val="0"/>
      <w:marTop w:val="0"/>
      <w:marBottom w:val="0"/>
      <w:divBdr>
        <w:top w:val="none" w:sz="0" w:space="0" w:color="auto"/>
        <w:left w:val="none" w:sz="0" w:space="0" w:color="auto"/>
        <w:bottom w:val="none" w:sz="0" w:space="0" w:color="auto"/>
        <w:right w:val="none" w:sz="0" w:space="0" w:color="auto"/>
      </w:divBdr>
    </w:div>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272521043">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991178806">
      <w:bodyDiv w:val="1"/>
      <w:marLeft w:val="0"/>
      <w:marRight w:val="0"/>
      <w:marTop w:val="0"/>
      <w:marBottom w:val="0"/>
      <w:divBdr>
        <w:top w:val="none" w:sz="0" w:space="0" w:color="auto"/>
        <w:left w:val="none" w:sz="0" w:space="0" w:color="auto"/>
        <w:bottom w:val="none" w:sz="0" w:space="0" w:color="auto"/>
        <w:right w:val="none" w:sz="0" w:space="0" w:color="auto"/>
      </w:divBdr>
    </w:div>
    <w:div w:id="1112751478">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197235901">
      <w:bodyDiv w:val="1"/>
      <w:marLeft w:val="0"/>
      <w:marRight w:val="0"/>
      <w:marTop w:val="0"/>
      <w:marBottom w:val="0"/>
      <w:divBdr>
        <w:top w:val="none" w:sz="0" w:space="0" w:color="auto"/>
        <w:left w:val="none" w:sz="0" w:space="0" w:color="auto"/>
        <w:bottom w:val="none" w:sz="0" w:space="0" w:color="auto"/>
        <w:right w:val="none" w:sz="0" w:space="0" w:color="auto"/>
      </w:divBdr>
    </w:div>
    <w:div w:id="1215240952">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410470168">
      <w:bodyDiv w:val="1"/>
      <w:marLeft w:val="0"/>
      <w:marRight w:val="0"/>
      <w:marTop w:val="0"/>
      <w:marBottom w:val="0"/>
      <w:divBdr>
        <w:top w:val="none" w:sz="0" w:space="0" w:color="auto"/>
        <w:left w:val="none" w:sz="0" w:space="0" w:color="auto"/>
        <w:bottom w:val="none" w:sz="0" w:space="0" w:color="auto"/>
        <w:right w:val="none" w:sz="0" w:space="0" w:color="auto"/>
      </w:divBdr>
    </w:div>
    <w:div w:id="1506673373">
      <w:bodyDiv w:val="1"/>
      <w:marLeft w:val="0"/>
      <w:marRight w:val="0"/>
      <w:marTop w:val="0"/>
      <w:marBottom w:val="0"/>
      <w:divBdr>
        <w:top w:val="none" w:sz="0" w:space="0" w:color="auto"/>
        <w:left w:val="none" w:sz="0" w:space="0" w:color="auto"/>
        <w:bottom w:val="none" w:sz="0" w:space="0" w:color="auto"/>
        <w:right w:val="none" w:sz="0" w:space="0" w:color="auto"/>
      </w:divBdr>
    </w:div>
    <w:div w:id="1611736395">
      <w:bodyDiv w:val="1"/>
      <w:marLeft w:val="0"/>
      <w:marRight w:val="0"/>
      <w:marTop w:val="0"/>
      <w:marBottom w:val="0"/>
      <w:divBdr>
        <w:top w:val="none" w:sz="0" w:space="0" w:color="auto"/>
        <w:left w:val="none" w:sz="0" w:space="0" w:color="auto"/>
        <w:bottom w:val="none" w:sz="0" w:space="0" w:color="auto"/>
        <w:right w:val="none" w:sz="0" w:space="0" w:color="auto"/>
      </w:divBdr>
    </w:div>
    <w:div w:id="1726223241">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1890452171">
      <w:bodyDiv w:val="1"/>
      <w:marLeft w:val="0"/>
      <w:marRight w:val="0"/>
      <w:marTop w:val="0"/>
      <w:marBottom w:val="0"/>
      <w:divBdr>
        <w:top w:val="none" w:sz="0" w:space="0" w:color="auto"/>
        <w:left w:val="none" w:sz="0" w:space="0" w:color="auto"/>
        <w:bottom w:val="none" w:sz="0" w:space="0" w:color="auto"/>
        <w:right w:val="none" w:sz="0" w:space="0" w:color="auto"/>
      </w:divBdr>
    </w:div>
    <w:div w:id="1921599088">
      <w:bodyDiv w:val="1"/>
      <w:marLeft w:val="0"/>
      <w:marRight w:val="0"/>
      <w:marTop w:val="0"/>
      <w:marBottom w:val="0"/>
      <w:divBdr>
        <w:top w:val="none" w:sz="0" w:space="0" w:color="auto"/>
        <w:left w:val="none" w:sz="0" w:space="0" w:color="auto"/>
        <w:bottom w:val="none" w:sz="0" w:space="0" w:color="auto"/>
        <w:right w:val="none" w:sz="0" w:space="0" w:color="auto"/>
      </w:divBdr>
    </w:div>
    <w:div w:id="1958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eas.europa.eu/cfsp/sanctions/docs/measures_en.pdf" TargetMode="External"/><Relationship Id="rId21" Type="http://schemas.openxmlformats.org/officeDocument/2006/relationships/hyperlink" Target="http://www.eib.org/en/infocentre/publications/all/guide-to-procurement.htm%20" TargetMode="External"/><Relationship Id="rId34" Type="http://schemas.openxmlformats.org/officeDocument/2006/relationships/hyperlink" Target="mailto:procurement.rd@pim.gov.rs" TargetMode="External"/><Relationship Id="rId42" Type="http://schemas.openxmlformats.org/officeDocument/2006/relationships/image" Target="media/image3.jpeg"/><Relationship Id="rId47" Type="http://schemas.openxmlformats.org/officeDocument/2006/relationships/header" Target="header13.xml"/><Relationship Id="rId50" Type="http://schemas.openxmlformats.org/officeDocument/2006/relationships/hyperlink" Target="https://www.eib.org/en/publications/anti-fraud-policy" TargetMode="External"/><Relationship Id="rId55" Type="http://schemas.openxmlformats.org/officeDocument/2006/relationships/header" Target="header20.xml"/><Relationship Id="rId63" Type="http://schemas.openxmlformats.org/officeDocument/2006/relationships/header" Target="header2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hyperlink" Target="http://www.eib.org/en/infocentre/publications/all/anti-fraud-policy.htm" TargetMode="External"/><Relationship Id="rId32" Type="http://schemas.openxmlformats.org/officeDocument/2006/relationships/hyperlink" Target="https://www.eib.org/en/publications/guide-to-procurement.htm" TargetMode="External"/><Relationship Id="rId37" Type="http://schemas.openxmlformats.org/officeDocument/2006/relationships/hyperlink" Target="http://www.iccwbo.org/index_incoterms.asp" TargetMode="External"/><Relationship Id="rId40" Type="http://schemas.openxmlformats.org/officeDocument/2006/relationships/image" Target="media/image1.jpeg"/><Relationship Id="rId45" Type="http://schemas.openxmlformats.org/officeDocument/2006/relationships/hyperlink" Target="http://kjn.rs/en/" TargetMode="External"/><Relationship Id="rId53" Type="http://schemas.openxmlformats.org/officeDocument/2006/relationships/header" Target="header18.xml"/><Relationship Id="rId58" Type="http://schemas.openxmlformats.org/officeDocument/2006/relationships/header" Target="header23.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tender.rd@obnova.gov.rs" TargetMode="Externa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yperlink" Target="http://www.eib.org/infocentre/publications/all/environmental-and-social-principles-and-standards.htm" TargetMode="External"/><Relationship Id="rId27" Type="http://schemas.openxmlformats.org/officeDocument/2006/relationships/hyperlink" Target="http://www.eib.org/infocentre/publications/all/environmental-and-social-principles-and-standards.htm" TargetMode="External"/><Relationship Id="rId30" Type="http://schemas.openxmlformats.org/officeDocument/2006/relationships/header" Target="header12.xml"/><Relationship Id="rId35" Type="http://schemas.openxmlformats.org/officeDocument/2006/relationships/hyperlink" Target="http://www.obnova.gov.rs/english/public-procurement" TargetMode="External"/><Relationship Id="rId43" Type="http://schemas.openxmlformats.org/officeDocument/2006/relationships/image" Target="media/image4.jpeg"/><Relationship Id="rId48" Type="http://schemas.openxmlformats.org/officeDocument/2006/relationships/header" Target="header14.xml"/><Relationship Id="rId56" Type="http://schemas.openxmlformats.org/officeDocument/2006/relationships/header" Target="header21.xml"/><Relationship Id="rId64"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ec.europa.eu/external_relations/cfsp/sanctions/consol-list_en.htm" TargetMode="External"/><Relationship Id="rId33" Type="http://schemas.openxmlformats.org/officeDocument/2006/relationships/hyperlink" Target="https://forms.microsoft.com/r/avDMm0Bdjz" TargetMode="External"/><Relationship Id="rId38" Type="http://schemas.openxmlformats.org/officeDocument/2006/relationships/hyperlink" Target="http://www.nbs.rs" TargetMode="External"/><Relationship Id="rId46" Type="http://schemas.openxmlformats.org/officeDocument/2006/relationships/hyperlink" Target="http://kjn.rs/en/instructions-for-fee-payment" TargetMode="External"/><Relationship Id="rId59" Type="http://schemas.openxmlformats.org/officeDocument/2006/relationships/header" Target="header24.xml"/><Relationship Id="rId20" Type="http://schemas.openxmlformats.org/officeDocument/2006/relationships/header" Target="header9.xml"/><Relationship Id="rId41" Type="http://schemas.openxmlformats.org/officeDocument/2006/relationships/image" Target="media/image2.jpeg"/><Relationship Id="rId54" Type="http://schemas.openxmlformats.org/officeDocument/2006/relationships/header" Target="header19.xml"/><Relationship Id="rId62"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www.eib.org/en/about/accountability/anti-fraud/exclusion/index.htm" TargetMode="External"/><Relationship Id="rId28" Type="http://schemas.openxmlformats.org/officeDocument/2006/relationships/header" Target="header10.xml"/><Relationship Id="rId36" Type="http://schemas.openxmlformats.org/officeDocument/2006/relationships/hyperlink" Target="http://www.obnova.gov.rs/english/public-procurement" TargetMode="External"/><Relationship Id="rId49" Type="http://schemas.openxmlformats.org/officeDocument/2006/relationships/header" Target="header15.xml"/><Relationship Id="rId57" Type="http://schemas.openxmlformats.org/officeDocument/2006/relationships/header" Target="header22.xml"/><Relationship Id="rId10" Type="http://schemas.openxmlformats.org/officeDocument/2006/relationships/endnotes" Target="endnotes.xml"/><Relationship Id="rId31" Type="http://schemas.openxmlformats.org/officeDocument/2006/relationships/footer" Target="footer2.xml"/><Relationship Id="rId44" Type="http://schemas.openxmlformats.org/officeDocument/2006/relationships/hyperlink" Target="https://gizsr.visualstudio.com/Uputstva/_wiki/wikis/Uputstva/7391/ZZP-za-postupak-koji-NIJE-sproveden-putem-Portala?anchor=1.-moja-aktivnost--%3e-novi-zzp-(ako-postupak-nije-sproveden-putem-portala)" TargetMode="External"/><Relationship Id="rId52" Type="http://schemas.openxmlformats.org/officeDocument/2006/relationships/header" Target="header17.xml"/><Relationship Id="rId60" Type="http://schemas.openxmlformats.org/officeDocument/2006/relationships/hyperlink" Target="http://www.iccwbo.org/index_incoterms.as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7.xml"/><Relationship Id="rId39" Type="http://schemas.openxmlformats.org/officeDocument/2006/relationships/hyperlink" Target="https://jnportal.ujn.gov.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lo.org/safework/info/standards-and-instruments/WCMS_107727/lang--en/index.htm" TargetMode="External"/><Relationship Id="rId1" Type="http://schemas.openxmlformats.org/officeDocument/2006/relationships/hyperlink" Target="http://www.ilo.org/global/standards/introduction-to-international-labour-standards/conventions-and-recommendations/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72A7E0DF8E14A808231C17026D6A7" ma:contentTypeVersion="6" ma:contentTypeDescription="Create a new document." ma:contentTypeScope="" ma:versionID="b0449fd4222da6e3f12db425949b24fd">
  <xsd:schema xmlns:xsd="http://www.w3.org/2001/XMLSchema" xmlns:xs="http://www.w3.org/2001/XMLSchema" xmlns:p="http://schemas.microsoft.com/office/2006/metadata/properties" xmlns:ns2="6d95bc48-ca20-4c97-8d0b-3efd9ce23215" xmlns:ns3="9dafed18-df2f-4ed7-9cfe-0adc34da5279" targetNamespace="http://schemas.microsoft.com/office/2006/metadata/properties" ma:root="true" ma:fieldsID="6f82571d0e36d44cdf7ad13b933b5862" ns2:_="" ns3:_="">
    <xsd:import namespace="6d95bc48-ca20-4c97-8d0b-3efd9ce23215"/>
    <xsd:import namespace="9dafed18-df2f-4ed7-9cfe-0adc34da5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5bc48-ca20-4c97-8d0b-3efd9ce232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fed18-df2f-4ed7-9cfe-0adc34da5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3FCDB-89F0-4E6E-A8BF-327467CFC2B6}">
  <ds:schemaRefs>
    <ds:schemaRef ds:uri="http://schemas.microsoft.com/sharepoint/v3/contenttype/forms"/>
  </ds:schemaRefs>
</ds:datastoreItem>
</file>

<file path=customXml/itemProps2.xml><?xml version="1.0" encoding="utf-8"?>
<ds:datastoreItem xmlns:ds="http://schemas.openxmlformats.org/officeDocument/2006/customXml" ds:itemID="{3ECEBF01-2893-4B4A-9CBA-C714DD6F3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5bc48-ca20-4c97-8d0b-3efd9ce23215"/>
    <ds:schemaRef ds:uri="9dafed18-df2f-4ed7-9cfe-0adc34da5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DDEBA-6A19-4E73-B945-8FB033088EF0}">
  <ds:schemaRefs>
    <ds:schemaRef ds:uri="http://schemas.openxmlformats.org/officeDocument/2006/bibliography"/>
  </ds:schemaRefs>
</ds:datastoreItem>
</file>

<file path=customXml/itemProps4.xml><?xml version="1.0" encoding="utf-8"?>
<ds:datastoreItem xmlns:ds="http://schemas.openxmlformats.org/officeDocument/2006/customXml" ds:itemID="{98D403A0-E15D-4F6B-9938-9F5B74112C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124</Pages>
  <Words>33767</Words>
  <Characters>192475</Characters>
  <Application>Microsoft Office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Milica Veljković</cp:lastModifiedBy>
  <cp:revision>5</cp:revision>
  <dcterms:created xsi:type="dcterms:W3CDTF">2024-06-06T12:16:00Z</dcterms:created>
  <dcterms:modified xsi:type="dcterms:W3CDTF">2024-09-04T08:01:00Z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0x01010094B72A7E0DF8E14A808231C17026D6A7</vt:lpwstr>
  </property>
  <property fmtid="{D5CDD505-2E9C-101B-9397-08002B2CF9AE}" pid="3" name="ClassificationContentMarkingHeaderShapeIds">
    <vt:lpwstr>1,2,3,4,5,6,7,8,9,a,b,c,d,e,f,10,11,12,13,14,15,16,17,18,19,1a,1b</vt:lpwstr>
  </property>
  <property fmtid="{D5CDD505-2E9C-101B-9397-08002B2CF9AE}" pid="4" name="ClassificationContentMarkingHeaderFontProps">
    <vt:lpwstr>#808080,10,Calibri</vt:lpwstr>
  </property>
  <property fmtid="{D5CDD505-2E9C-101B-9397-08002B2CF9AE}" pid="5" name="ClassificationContentMarkingHeaderText">
    <vt:lpwstr>Corporate Use</vt:lpwstr>
  </property>
  <property fmtid="{D5CDD505-2E9C-101B-9397-08002B2CF9AE}" pid="6" name="MSIP_Label_9b5154d6-21c1-415b-b061-7427a4708b37_Enabled">
    <vt:lpwstr>true</vt:lpwstr>
  </property>
  <property fmtid="{D5CDD505-2E9C-101B-9397-08002B2CF9AE}" pid="7" name="MSIP_Label_9b5154d6-21c1-415b-b061-7427a4708b37_SetDate">
    <vt:lpwstr>2024-04-26T08:41:10Z</vt:lpwstr>
  </property>
  <property fmtid="{D5CDD505-2E9C-101B-9397-08002B2CF9AE}" pid="8" name="MSIP_Label_9b5154d6-21c1-415b-b061-7427a4708b37_Method">
    <vt:lpwstr>Privileged</vt:lpwstr>
  </property>
  <property fmtid="{D5CDD505-2E9C-101B-9397-08002B2CF9AE}" pid="9" name="MSIP_Label_9b5154d6-21c1-415b-b061-7427a4708b37_Name">
    <vt:lpwstr>Default Corporate Use</vt:lpwstr>
  </property>
  <property fmtid="{D5CDD505-2E9C-101B-9397-08002B2CF9AE}" pid="10" name="MSIP_Label_9b5154d6-21c1-415b-b061-7427a4708b37_SiteId">
    <vt:lpwstr>0b96d5d2-d153-4370-a2c7-8a926f24c8a1</vt:lpwstr>
  </property>
  <property fmtid="{D5CDD505-2E9C-101B-9397-08002B2CF9AE}" pid="11" name="MSIP_Label_9b5154d6-21c1-415b-b061-7427a4708b37_ActionId">
    <vt:lpwstr>8ec12514-98ab-4241-8ac0-c3983868ba2a</vt:lpwstr>
  </property>
  <property fmtid="{D5CDD505-2E9C-101B-9397-08002B2CF9AE}" pid="12" name="MSIP_Label_9b5154d6-21c1-415b-b061-7427a4708b37_ContentBits">
    <vt:lpwstr>1</vt:lpwstr>
  </property>
</Properties>
</file>